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2C0" w:rsidRDefault="003D62C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2C0" w:rsidRDefault="003D62C0" w:rsidP="003D62C0">
      <w:pPr>
        <w:rPr>
          <w:rFonts w:hint="eastAsia"/>
        </w:rPr>
      </w:pPr>
      <w:r>
        <w:separator/>
      </w:r>
    </w:p>
  </w:endnote>
  <w:endnote w:type="continuationSeparator" w:id="0">
    <w:p w:rsidR="003D62C0" w:rsidRDefault="003D62C0" w:rsidP="003D62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2C0" w:rsidRDefault="003D62C0" w:rsidP="003D62C0">
      <w:pPr>
        <w:rPr>
          <w:rFonts w:hint="eastAsia"/>
        </w:rPr>
      </w:pPr>
      <w:r>
        <w:separator/>
      </w:r>
    </w:p>
  </w:footnote>
  <w:footnote w:type="continuationSeparator" w:id="0">
    <w:p w:rsidR="003D62C0" w:rsidRDefault="003D62C0" w:rsidP="003D62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C0"/>
    <w:rsid w:val="003D62C0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D62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62C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62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62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