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4496" w:rsidRDefault="00224496">
      <w:pPr>
        <w:spacing w:line="500" w:lineRule="atLeast"/>
        <w:jc w:val="center"/>
        <w:divId w:val="128520078"/>
        <w:rPr>
          <w:rFonts w:ascii="黑体" w:eastAsia="黑体" w:hAnsi="黑体"/>
          <w:sz w:val="36"/>
          <w:szCs w:val="36"/>
        </w:rPr>
      </w:pPr>
      <w:r>
        <w:rPr>
          <w:rFonts w:ascii="黑体" w:eastAsia="黑体" w:hAnsi="黑体" w:hint="eastAsia"/>
          <w:sz w:val="36"/>
          <w:szCs w:val="36"/>
        </w:rPr>
        <w:t>广东省广州市番禺区人民法院</w:t>
      </w:r>
    </w:p>
    <w:p w:rsidR="00224496" w:rsidRDefault="00224496">
      <w:pPr>
        <w:spacing w:line="500" w:lineRule="atLeast"/>
        <w:jc w:val="center"/>
        <w:divId w:val="13618554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24496" w:rsidRDefault="00224496">
      <w:pPr>
        <w:spacing w:line="500" w:lineRule="atLeast"/>
        <w:jc w:val="right"/>
        <w:divId w:val="2033335084"/>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1628</w:t>
      </w:r>
      <w:r>
        <w:rPr>
          <w:rFonts w:hint="eastAsia"/>
          <w:sz w:val="30"/>
          <w:szCs w:val="30"/>
        </w:rPr>
        <w:t>号</w:t>
      </w:r>
    </w:p>
    <w:p w:rsidR="00224496" w:rsidRDefault="00224496">
      <w:pPr>
        <w:spacing w:line="500" w:lineRule="atLeast"/>
        <w:ind w:firstLine="600"/>
        <w:divId w:val="295066226"/>
        <w:rPr>
          <w:rFonts w:hint="eastAsia"/>
          <w:sz w:val="30"/>
          <w:szCs w:val="30"/>
        </w:rPr>
      </w:pPr>
      <w:r>
        <w:rPr>
          <w:rFonts w:hint="eastAsia"/>
          <w:sz w:val="30"/>
          <w:szCs w:val="30"/>
        </w:rPr>
        <w:t>公诉机关广州市番禺区人民检察院。</w:t>
      </w:r>
    </w:p>
    <w:p w:rsidR="00224496" w:rsidRDefault="00224496">
      <w:pPr>
        <w:spacing w:line="500" w:lineRule="atLeast"/>
        <w:ind w:firstLine="600"/>
        <w:divId w:val="1622149405"/>
        <w:rPr>
          <w:rFonts w:hint="eastAsia"/>
          <w:sz w:val="30"/>
          <w:szCs w:val="30"/>
        </w:rPr>
      </w:pPr>
      <w:r>
        <w:rPr>
          <w:rFonts w:hint="eastAsia"/>
          <w:sz w:val="30"/>
          <w:szCs w:val="30"/>
        </w:rPr>
        <w:t>被告人郑某，住广州市白云区。因本案于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日被羁押，同日被刑事拘留，同月</w:t>
      </w:r>
      <w:r>
        <w:rPr>
          <w:rFonts w:hint="eastAsia"/>
          <w:sz w:val="30"/>
          <w:szCs w:val="30"/>
        </w:rPr>
        <w:t>14</w:t>
      </w:r>
      <w:r>
        <w:rPr>
          <w:rFonts w:hint="eastAsia"/>
          <w:sz w:val="30"/>
          <w:szCs w:val="30"/>
        </w:rPr>
        <w:t>日被逮捕。现押于广州市番禺区看守所。</w:t>
      </w:r>
    </w:p>
    <w:p w:rsidR="00224496" w:rsidRDefault="00224496">
      <w:pPr>
        <w:spacing w:line="500" w:lineRule="atLeast"/>
        <w:ind w:firstLine="600"/>
        <w:divId w:val="862788310"/>
        <w:rPr>
          <w:rFonts w:hint="eastAsia"/>
          <w:sz w:val="30"/>
          <w:szCs w:val="30"/>
        </w:rPr>
      </w:pPr>
      <w:r>
        <w:rPr>
          <w:rFonts w:hint="eastAsia"/>
          <w:sz w:val="30"/>
          <w:szCs w:val="30"/>
        </w:rPr>
        <w:t>辩护人叶秀雄、李皖娜，系广东天地正（广州）律师事务所律师。</w:t>
      </w:r>
    </w:p>
    <w:p w:rsidR="00224496" w:rsidRDefault="00224496">
      <w:pPr>
        <w:spacing w:line="500" w:lineRule="atLeast"/>
        <w:ind w:firstLine="600"/>
        <w:divId w:val="400520582"/>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1636</w:t>
      </w:r>
      <w:r>
        <w:rPr>
          <w:rFonts w:hint="eastAsia"/>
          <w:sz w:val="30"/>
          <w:szCs w:val="30"/>
        </w:rPr>
        <w:t>号起诉书指控被告人郑某犯受贿罪，于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日向本院提起公诉。本院依法组成合议庭，公开开庭审理了本案。广州市番禺区人民检察院检察员梁伟康出庭支持公诉，被告人郑某及辩护人叶秀雄、李皖娜到庭参加了诉讼。本案经延期，现已审理终结。</w:t>
      </w:r>
    </w:p>
    <w:p w:rsidR="00224496" w:rsidRDefault="00224496">
      <w:pPr>
        <w:spacing w:line="500" w:lineRule="atLeast"/>
        <w:ind w:firstLine="600"/>
        <w:divId w:val="1239706417"/>
        <w:rPr>
          <w:rFonts w:hint="eastAsia"/>
          <w:sz w:val="30"/>
          <w:szCs w:val="30"/>
        </w:rPr>
      </w:pPr>
      <w:r>
        <w:rPr>
          <w:rFonts w:hint="eastAsia"/>
          <w:sz w:val="30"/>
          <w:szCs w:val="30"/>
        </w:rPr>
        <w:t>广州市番禺区人民检察院指控，</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被告人郑某在担任广州市煤气集团有限公司管网运营中心工程建设部副经理期间，在负责广州市番禺区石碁镇南浦村燃气项目配套工程征地补偿工作过程中，利用职务便利，为他人谋取利益，收受租地人伍某章所贿送的款项人民币</w:t>
      </w:r>
      <w:r>
        <w:rPr>
          <w:rFonts w:hint="eastAsia"/>
          <w:sz w:val="30"/>
          <w:szCs w:val="30"/>
        </w:rPr>
        <w:t>20</w:t>
      </w:r>
      <w:r>
        <w:rPr>
          <w:rFonts w:hint="eastAsia"/>
          <w:sz w:val="30"/>
          <w:szCs w:val="30"/>
        </w:rPr>
        <w:t>万元。</w:t>
      </w:r>
    </w:p>
    <w:p w:rsidR="00224496" w:rsidRDefault="00224496">
      <w:pPr>
        <w:spacing w:line="500" w:lineRule="atLeast"/>
        <w:ind w:firstLine="600"/>
        <w:divId w:val="1549224082"/>
        <w:rPr>
          <w:rFonts w:hint="eastAsia"/>
          <w:sz w:val="30"/>
          <w:szCs w:val="30"/>
        </w:rPr>
      </w:pPr>
      <w:r>
        <w:rPr>
          <w:rFonts w:hint="eastAsia"/>
          <w:sz w:val="30"/>
          <w:szCs w:val="30"/>
        </w:rPr>
        <w:t>2012</w:t>
      </w:r>
      <w:r>
        <w:rPr>
          <w:rFonts w:hint="eastAsia"/>
          <w:sz w:val="30"/>
          <w:szCs w:val="30"/>
        </w:rPr>
        <w:t>年，被告人郑某在担任广州市煤气集团有限公司管网运营中心工程建设部经理期间，在负责广州市天然气利用工程三期工程增城市麻车村石滩门站工程中，利用职务便利，为他人谋取利益，收受该项目前期工程承包人伍某章贿送的款项人民币</w:t>
      </w:r>
      <w:r>
        <w:rPr>
          <w:rFonts w:hint="eastAsia"/>
          <w:sz w:val="30"/>
          <w:szCs w:val="30"/>
        </w:rPr>
        <w:t>5</w:t>
      </w:r>
      <w:r>
        <w:rPr>
          <w:rFonts w:hint="eastAsia"/>
          <w:sz w:val="30"/>
          <w:szCs w:val="30"/>
        </w:rPr>
        <w:t>万元。</w:t>
      </w:r>
    </w:p>
    <w:p w:rsidR="00224496" w:rsidRDefault="00224496">
      <w:pPr>
        <w:spacing w:line="500" w:lineRule="atLeast"/>
        <w:ind w:firstLine="600"/>
        <w:divId w:val="717974494"/>
        <w:rPr>
          <w:rFonts w:hint="eastAsia"/>
          <w:sz w:val="30"/>
          <w:szCs w:val="30"/>
        </w:rPr>
      </w:pPr>
      <w:r>
        <w:rPr>
          <w:rFonts w:hint="eastAsia"/>
          <w:sz w:val="30"/>
          <w:szCs w:val="30"/>
        </w:rPr>
        <w:t>公诉机关并就其指控的事实向本院提供了被告人供述、证人证言、书证材料等证据。公诉机关认为，被告人郑某无视国</w:t>
      </w:r>
      <w:r>
        <w:rPr>
          <w:rFonts w:hint="eastAsia"/>
          <w:sz w:val="30"/>
          <w:szCs w:val="30"/>
        </w:rPr>
        <w:lastRenderedPageBreak/>
        <w:t>家法律，身为国家工作人员，利用职务便利，非法收受他人财物，其行为触犯了《中华人民共和国刑法》第三百八十五条之规定，犯罪事实清楚，证据确实、充分，应当以受贿罪追究刑事责任。鉴于被告人郑某在本院立案前主动投案，如实供述犯罪事实，具有自首情节，根据《中华人民共和国刑法》第六十七条的规定，可以从轻或减轻处罚。提请本院依法判处。</w:t>
      </w:r>
    </w:p>
    <w:p w:rsidR="00224496" w:rsidRDefault="00224496">
      <w:pPr>
        <w:spacing w:line="500" w:lineRule="atLeast"/>
        <w:ind w:firstLine="600"/>
        <w:divId w:val="1278413895"/>
        <w:rPr>
          <w:rFonts w:hint="eastAsia"/>
          <w:sz w:val="30"/>
          <w:szCs w:val="30"/>
        </w:rPr>
      </w:pPr>
      <w:r>
        <w:rPr>
          <w:rFonts w:hint="eastAsia"/>
          <w:sz w:val="30"/>
          <w:szCs w:val="30"/>
        </w:rPr>
        <w:t>被告人郑某承认控罪，对公诉机关指控的事实不持异议。</w:t>
      </w:r>
    </w:p>
    <w:p w:rsidR="00224496" w:rsidRDefault="00224496">
      <w:pPr>
        <w:spacing w:line="500" w:lineRule="atLeast"/>
        <w:ind w:firstLine="600"/>
        <w:divId w:val="2119644156"/>
        <w:rPr>
          <w:rFonts w:hint="eastAsia"/>
          <w:sz w:val="30"/>
          <w:szCs w:val="30"/>
        </w:rPr>
      </w:pPr>
      <w:r>
        <w:rPr>
          <w:rFonts w:hint="eastAsia"/>
          <w:sz w:val="30"/>
          <w:szCs w:val="30"/>
        </w:rPr>
        <w:t>辩护人认为被告人郑某犯罪情节轻微、有自首情节、愿意全部退赃、在法庭上自愿认罪、有悔罪表现，建议法庭对其减轻处罚并适用缓刑。</w:t>
      </w:r>
    </w:p>
    <w:p w:rsidR="00224496" w:rsidRDefault="00224496">
      <w:pPr>
        <w:spacing w:line="500" w:lineRule="atLeast"/>
        <w:ind w:firstLine="600"/>
        <w:divId w:val="1399859527"/>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被告人郑某在担任广州燃气集团有限公司管网运营中心工程建设部副经理期间，在负责广州市番禺区石碁镇南浦村燃气项目配套工程征地补偿工作过程中，利用职务便利，为他人谋取利益，收受租地人伍某章所贿送的款项人民币</w:t>
      </w:r>
      <w:r>
        <w:rPr>
          <w:rFonts w:hint="eastAsia"/>
          <w:sz w:val="30"/>
          <w:szCs w:val="30"/>
        </w:rPr>
        <w:t>20</w:t>
      </w:r>
      <w:r>
        <w:rPr>
          <w:rFonts w:hint="eastAsia"/>
          <w:sz w:val="30"/>
          <w:szCs w:val="30"/>
        </w:rPr>
        <w:t>万元。</w:t>
      </w:r>
    </w:p>
    <w:p w:rsidR="00224496" w:rsidRDefault="00224496">
      <w:pPr>
        <w:spacing w:line="500" w:lineRule="atLeast"/>
        <w:ind w:firstLine="600"/>
        <w:divId w:val="370418406"/>
        <w:rPr>
          <w:rFonts w:hint="eastAsia"/>
          <w:sz w:val="30"/>
          <w:szCs w:val="30"/>
        </w:rPr>
      </w:pPr>
      <w:r>
        <w:rPr>
          <w:rFonts w:hint="eastAsia"/>
          <w:sz w:val="30"/>
          <w:szCs w:val="30"/>
        </w:rPr>
        <w:t>2012</w:t>
      </w:r>
      <w:r>
        <w:rPr>
          <w:rFonts w:hint="eastAsia"/>
          <w:sz w:val="30"/>
          <w:szCs w:val="30"/>
        </w:rPr>
        <w:t>年，被告人郑某在担任广州燃气集团有限公司管网运营中心工程建设部经理期间，在负责广州市天然气利用工程三期工程增城市麻车村石滩门站工程中，利用职务便利，为他人谋取利益，收受该项目前期工程承包人伍某章贿送的款项人民币</w:t>
      </w:r>
      <w:r>
        <w:rPr>
          <w:rFonts w:hint="eastAsia"/>
          <w:sz w:val="30"/>
          <w:szCs w:val="30"/>
        </w:rPr>
        <w:t>5</w:t>
      </w:r>
      <w:r>
        <w:rPr>
          <w:rFonts w:hint="eastAsia"/>
          <w:sz w:val="30"/>
          <w:szCs w:val="30"/>
        </w:rPr>
        <w:t>万元。</w:t>
      </w:r>
    </w:p>
    <w:p w:rsidR="00224496" w:rsidRDefault="00224496">
      <w:pPr>
        <w:spacing w:line="500" w:lineRule="atLeast"/>
        <w:ind w:firstLine="600"/>
        <w:divId w:val="1528758605"/>
        <w:rPr>
          <w:rFonts w:hint="eastAsia"/>
          <w:sz w:val="30"/>
          <w:szCs w:val="30"/>
        </w:rPr>
      </w:pPr>
      <w:r>
        <w:rPr>
          <w:rFonts w:hint="eastAsia"/>
          <w:sz w:val="30"/>
          <w:szCs w:val="30"/>
        </w:rPr>
        <w:t>综上所述，被告人郑某收受贿赂数额共计</w:t>
      </w:r>
      <w:r>
        <w:rPr>
          <w:rFonts w:hint="eastAsia"/>
          <w:sz w:val="30"/>
          <w:szCs w:val="30"/>
        </w:rPr>
        <w:t>25</w:t>
      </w:r>
      <w:r>
        <w:rPr>
          <w:rFonts w:hint="eastAsia"/>
          <w:sz w:val="30"/>
          <w:szCs w:val="30"/>
        </w:rPr>
        <w:t>万元，案发后被告人郑某家属已主动退出上述全部赃款。</w:t>
      </w:r>
    </w:p>
    <w:p w:rsidR="00224496" w:rsidRDefault="00224496">
      <w:pPr>
        <w:spacing w:line="500" w:lineRule="atLeast"/>
        <w:ind w:firstLine="600"/>
        <w:divId w:val="1968311321"/>
        <w:rPr>
          <w:rFonts w:hint="eastAsia"/>
          <w:sz w:val="30"/>
          <w:szCs w:val="30"/>
        </w:rPr>
      </w:pPr>
      <w:r>
        <w:rPr>
          <w:rFonts w:hint="eastAsia"/>
          <w:sz w:val="30"/>
          <w:szCs w:val="30"/>
        </w:rPr>
        <w:t>上述事实，被告人郑某在庭审中亦无异议，并有被告人郑某在侦查阶段的多份供述，行贿人伍某章的证言，证人李某的证言，被告人郑某个人基本情况及相关工作经历的说明，广州燃气集团有限公司企业注册基本资料、国有资产产权登记表、企业改制登记核准通知书，广州亚运城项目燃气配套工程南浦村借地补偿协议书、广州市天然气利用工程三期工程石滩门站征地留用地费用及工作经费协议书、委托开展征收土地工作协议书，银行账户交易明细及破案经过等证据证实，足以认定。</w:t>
      </w:r>
    </w:p>
    <w:p w:rsidR="00224496" w:rsidRDefault="00224496">
      <w:pPr>
        <w:spacing w:line="500" w:lineRule="atLeast"/>
        <w:ind w:firstLine="600"/>
        <w:divId w:val="475994221"/>
        <w:rPr>
          <w:rFonts w:hint="eastAsia"/>
          <w:sz w:val="30"/>
          <w:szCs w:val="30"/>
        </w:rPr>
      </w:pPr>
      <w:r>
        <w:rPr>
          <w:rFonts w:hint="eastAsia"/>
          <w:sz w:val="30"/>
          <w:szCs w:val="30"/>
        </w:rPr>
        <w:t>本院认为，被告人郑某无视国家法律，身为国家工作人员，利用职务便利，非法收受他人财物，为他人谋取利益，其行为已构成受贿罪。公诉机关指控被告人郑某犯受贿罪的事实清楚，证据确实、充分，指控罪名成立。鉴于被告人郑某犯罪后自动投案，如实供述自己的罪行，是自首，依法可以减轻处罚。辩护人以被告人郑某有自首情节、积极退出全部赃款、在法庭上自愿认罪等为由，建议法庭对其减轻处罚的意见有理，本院予以采纳；辩护人建议对被告人郑某适用缓刑，理据不充分，本院不予采纳。综合本案被告人的犯罪情节、性质、社会危害性及认罪态度，依照《中华人民共和国刑法》第三百八十五条第一款、第三百八十六条、第三百八十三条第一款第（一）项、第六十七条第一款、第六十四条及《最高人民法院关于处理自首和立功具体应用法律若干问题的解释》第一条、第三条的规定，判决如下：</w:t>
      </w:r>
    </w:p>
    <w:p w:rsidR="00224496" w:rsidRDefault="00224496">
      <w:pPr>
        <w:spacing w:line="500" w:lineRule="atLeast"/>
        <w:ind w:firstLine="600"/>
        <w:divId w:val="433131507"/>
        <w:rPr>
          <w:rFonts w:hint="eastAsia"/>
          <w:sz w:val="30"/>
          <w:szCs w:val="30"/>
        </w:rPr>
      </w:pPr>
      <w:r>
        <w:rPr>
          <w:rFonts w:hint="eastAsia"/>
          <w:sz w:val="30"/>
          <w:szCs w:val="30"/>
        </w:rPr>
        <w:t>一、被告人郑某犯受贿罪，判处有期徒刑五年，并处没收财产人民币三万元（刑期从判决执行之日起计算。判决执行以前先行羁押的，羁押一日折抵刑期一日，即自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日止；判决没收的财产应于本判决发生法律效力之日起十日内缴纳，上缴国库）；</w:t>
      </w:r>
    </w:p>
    <w:p w:rsidR="00224496" w:rsidRDefault="00224496">
      <w:pPr>
        <w:spacing w:line="500" w:lineRule="atLeast"/>
        <w:ind w:firstLine="600"/>
        <w:divId w:val="1593006864"/>
        <w:rPr>
          <w:rFonts w:hint="eastAsia"/>
          <w:sz w:val="30"/>
          <w:szCs w:val="30"/>
        </w:rPr>
      </w:pPr>
      <w:r>
        <w:rPr>
          <w:rFonts w:hint="eastAsia"/>
          <w:sz w:val="30"/>
          <w:szCs w:val="30"/>
        </w:rPr>
        <w:t>二、被告人郑某受贿的犯罪所得人民币二十五万元，予以没收，上缴国库（该款暂存于广州市番禺区人民法院）。</w:t>
      </w:r>
    </w:p>
    <w:p w:rsidR="00224496" w:rsidRDefault="00224496">
      <w:pPr>
        <w:spacing w:line="500" w:lineRule="atLeast"/>
        <w:ind w:firstLine="600"/>
        <w:divId w:val="10966727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224496" w:rsidRDefault="00224496">
      <w:pPr>
        <w:spacing w:line="500" w:lineRule="atLeast"/>
        <w:jc w:val="right"/>
        <w:divId w:val="1047997623"/>
        <w:rPr>
          <w:rFonts w:hint="eastAsia"/>
          <w:sz w:val="30"/>
          <w:szCs w:val="30"/>
        </w:rPr>
      </w:pPr>
      <w:r>
        <w:rPr>
          <w:rFonts w:hint="eastAsia"/>
          <w:sz w:val="30"/>
          <w:szCs w:val="30"/>
        </w:rPr>
        <w:t>审　判　长　　章　莹</w:t>
      </w:r>
    </w:p>
    <w:p w:rsidR="00224496" w:rsidRDefault="00224496">
      <w:pPr>
        <w:spacing w:line="500" w:lineRule="atLeast"/>
        <w:jc w:val="right"/>
        <w:divId w:val="259609772"/>
        <w:rPr>
          <w:rFonts w:hint="eastAsia"/>
          <w:sz w:val="30"/>
          <w:szCs w:val="30"/>
        </w:rPr>
      </w:pPr>
      <w:r>
        <w:rPr>
          <w:rFonts w:hint="eastAsia"/>
          <w:sz w:val="30"/>
          <w:szCs w:val="30"/>
        </w:rPr>
        <w:t>人民陪审员　　周建军</w:t>
      </w:r>
    </w:p>
    <w:p w:rsidR="00224496" w:rsidRDefault="00224496">
      <w:pPr>
        <w:spacing w:line="500" w:lineRule="atLeast"/>
        <w:jc w:val="right"/>
        <w:divId w:val="1925871729"/>
        <w:rPr>
          <w:rFonts w:hint="eastAsia"/>
          <w:sz w:val="30"/>
          <w:szCs w:val="30"/>
        </w:rPr>
      </w:pPr>
      <w:r>
        <w:rPr>
          <w:rFonts w:hint="eastAsia"/>
          <w:sz w:val="30"/>
          <w:szCs w:val="30"/>
        </w:rPr>
        <w:t>人民陪审员　　梁俊垣</w:t>
      </w:r>
    </w:p>
    <w:p w:rsidR="00224496" w:rsidRDefault="00224496">
      <w:pPr>
        <w:spacing w:line="500" w:lineRule="atLeast"/>
        <w:jc w:val="right"/>
        <w:divId w:val="1048839006"/>
        <w:rPr>
          <w:rFonts w:hint="eastAsia"/>
          <w:sz w:val="30"/>
          <w:szCs w:val="30"/>
        </w:rPr>
      </w:pPr>
      <w:r>
        <w:rPr>
          <w:rFonts w:hint="eastAsia"/>
          <w:sz w:val="30"/>
          <w:szCs w:val="30"/>
        </w:rPr>
        <w:t>二〇一五年五月二十五日</w:t>
      </w:r>
    </w:p>
    <w:p w:rsidR="00224496" w:rsidRDefault="00224496">
      <w:pPr>
        <w:spacing w:line="500" w:lineRule="atLeast"/>
        <w:jc w:val="right"/>
        <w:divId w:val="913396981"/>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4496" w:rsidRDefault="00224496" w:rsidP="00224496">
      <w:pPr>
        <w:rPr>
          <w:rFonts w:hint="eastAsia"/>
        </w:rPr>
      </w:pPr>
      <w:r>
        <w:separator/>
      </w:r>
    </w:p>
  </w:endnote>
  <w:endnote w:type="continuationSeparator" w:id="0">
    <w:p w:rsidR="00224496" w:rsidRDefault="00224496" w:rsidP="002244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4496" w:rsidRDefault="00224496" w:rsidP="00224496">
      <w:pPr>
        <w:rPr>
          <w:rFonts w:hint="eastAsia"/>
        </w:rPr>
      </w:pPr>
      <w:r>
        <w:separator/>
      </w:r>
    </w:p>
  </w:footnote>
  <w:footnote w:type="continuationSeparator" w:id="0">
    <w:p w:rsidR="00224496" w:rsidRDefault="00224496" w:rsidP="002244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4496"/>
    <w:rsid w:val="0022449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4496"/>
    <w:pPr>
      <w:tabs>
        <w:tab w:val="center" w:pos="4153"/>
        <w:tab w:val="right" w:pos="8306"/>
      </w:tabs>
      <w:snapToGrid w:val="0"/>
      <w:jc w:val="center"/>
    </w:pPr>
    <w:rPr>
      <w:sz w:val="18"/>
      <w:szCs w:val="18"/>
    </w:rPr>
  </w:style>
  <w:style w:type="character" w:customStyle="1" w:styleId="a4">
    <w:name w:val="页眉 字符"/>
    <w:basedOn w:val="a0"/>
    <w:link w:val="a3"/>
    <w:uiPriority w:val="99"/>
    <w:rsid w:val="00224496"/>
    <w:rPr>
      <w:rFonts w:ascii="宋体" w:eastAsia="宋体" w:hAnsi="宋体" w:cs="宋体"/>
      <w:sz w:val="18"/>
      <w:szCs w:val="18"/>
    </w:rPr>
  </w:style>
  <w:style w:type="paragraph" w:styleId="a5">
    <w:name w:val="footer"/>
    <w:basedOn w:val="a"/>
    <w:link w:val="a6"/>
    <w:uiPriority w:val="99"/>
    <w:unhideWhenUsed/>
    <w:rsid w:val="00224496"/>
    <w:pPr>
      <w:tabs>
        <w:tab w:val="center" w:pos="4153"/>
        <w:tab w:val="right" w:pos="8306"/>
      </w:tabs>
      <w:snapToGrid w:val="0"/>
    </w:pPr>
    <w:rPr>
      <w:sz w:val="18"/>
      <w:szCs w:val="18"/>
    </w:rPr>
  </w:style>
  <w:style w:type="character" w:customStyle="1" w:styleId="a6">
    <w:name w:val="页脚 字符"/>
    <w:basedOn w:val="a0"/>
    <w:link w:val="a5"/>
    <w:uiPriority w:val="99"/>
    <w:rsid w:val="002244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67276">
      <w:marLeft w:val="0"/>
      <w:marRight w:val="0"/>
      <w:marTop w:val="10"/>
      <w:marBottom w:val="10"/>
      <w:divBdr>
        <w:top w:val="none" w:sz="0" w:space="0" w:color="auto"/>
        <w:left w:val="none" w:sz="0" w:space="0" w:color="auto"/>
        <w:bottom w:val="none" w:sz="0" w:space="0" w:color="auto"/>
        <w:right w:val="none" w:sz="0" w:space="0" w:color="auto"/>
      </w:divBdr>
    </w:div>
    <w:div w:id="128520078">
      <w:marLeft w:val="0"/>
      <w:marRight w:val="0"/>
      <w:marTop w:val="10"/>
      <w:marBottom w:val="10"/>
      <w:divBdr>
        <w:top w:val="none" w:sz="0" w:space="0" w:color="auto"/>
        <w:left w:val="none" w:sz="0" w:space="0" w:color="auto"/>
        <w:bottom w:val="none" w:sz="0" w:space="0" w:color="auto"/>
        <w:right w:val="none" w:sz="0" w:space="0" w:color="auto"/>
      </w:divBdr>
    </w:div>
    <w:div w:id="259609772">
      <w:marLeft w:val="0"/>
      <w:marRight w:val="720"/>
      <w:marTop w:val="10"/>
      <w:marBottom w:val="10"/>
      <w:divBdr>
        <w:top w:val="none" w:sz="0" w:space="0" w:color="auto"/>
        <w:left w:val="none" w:sz="0" w:space="0" w:color="auto"/>
        <w:bottom w:val="none" w:sz="0" w:space="0" w:color="auto"/>
        <w:right w:val="none" w:sz="0" w:space="0" w:color="auto"/>
      </w:divBdr>
    </w:div>
    <w:div w:id="295066226">
      <w:marLeft w:val="0"/>
      <w:marRight w:val="0"/>
      <w:marTop w:val="10"/>
      <w:marBottom w:val="10"/>
      <w:divBdr>
        <w:top w:val="none" w:sz="0" w:space="0" w:color="auto"/>
        <w:left w:val="none" w:sz="0" w:space="0" w:color="auto"/>
        <w:bottom w:val="none" w:sz="0" w:space="0" w:color="auto"/>
        <w:right w:val="none" w:sz="0" w:space="0" w:color="auto"/>
      </w:divBdr>
    </w:div>
    <w:div w:id="370418406">
      <w:marLeft w:val="0"/>
      <w:marRight w:val="0"/>
      <w:marTop w:val="10"/>
      <w:marBottom w:val="10"/>
      <w:divBdr>
        <w:top w:val="none" w:sz="0" w:space="0" w:color="auto"/>
        <w:left w:val="none" w:sz="0" w:space="0" w:color="auto"/>
        <w:bottom w:val="none" w:sz="0" w:space="0" w:color="auto"/>
        <w:right w:val="none" w:sz="0" w:space="0" w:color="auto"/>
      </w:divBdr>
    </w:div>
    <w:div w:id="400520582">
      <w:marLeft w:val="0"/>
      <w:marRight w:val="0"/>
      <w:marTop w:val="10"/>
      <w:marBottom w:val="10"/>
      <w:divBdr>
        <w:top w:val="none" w:sz="0" w:space="0" w:color="auto"/>
        <w:left w:val="none" w:sz="0" w:space="0" w:color="auto"/>
        <w:bottom w:val="none" w:sz="0" w:space="0" w:color="auto"/>
        <w:right w:val="none" w:sz="0" w:space="0" w:color="auto"/>
      </w:divBdr>
    </w:div>
    <w:div w:id="433131507">
      <w:marLeft w:val="0"/>
      <w:marRight w:val="0"/>
      <w:marTop w:val="10"/>
      <w:marBottom w:val="10"/>
      <w:divBdr>
        <w:top w:val="none" w:sz="0" w:space="0" w:color="auto"/>
        <w:left w:val="none" w:sz="0" w:space="0" w:color="auto"/>
        <w:bottom w:val="none" w:sz="0" w:space="0" w:color="auto"/>
        <w:right w:val="none" w:sz="0" w:space="0" w:color="auto"/>
      </w:divBdr>
    </w:div>
    <w:div w:id="475994221">
      <w:marLeft w:val="0"/>
      <w:marRight w:val="0"/>
      <w:marTop w:val="10"/>
      <w:marBottom w:val="10"/>
      <w:divBdr>
        <w:top w:val="none" w:sz="0" w:space="0" w:color="auto"/>
        <w:left w:val="none" w:sz="0" w:space="0" w:color="auto"/>
        <w:bottom w:val="none" w:sz="0" w:space="0" w:color="auto"/>
        <w:right w:val="none" w:sz="0" w:space="0" w:color="auto"/>
      </w:divBdr>
    </w:div>
    <w:div w:id="717974494">
      <w:marLeft w:val="0"/>
      <w:marRight w:val="0"/>
      <w:marTop w:val="10"/>
      <w:marBottom w:val="10"/>
      <w:divBdr>
        <w:top w:val="none" w:sz="0" w:space="0" w:color="auto"/>
        <w:left w:val="none" w:sz="0" w:space="0" w:color="auto"/>
        <w:bottom w:val="none" w:sz="0" w:space="0" w:color="auto"/>
        <w:right w:val="none" w:sz="0" w:space="0" w:color="auto"/>
      </w:divBdr>
    </w:div>
    <w:div w:id="862788310">
      <w:marLeft w:val="0"/>
      <w:marRight w:val="0"/>
      <w:marTop w:val="10"/>
      <w:marBottom w:val="10"/>
      <w:divBdr>
        <w:top w:val="none" w:sz="0" w:space="0" w:color="auto"/>
        <w:left w:val="none" w:sz="0" w:space="0" w:color="auto"/>
        <w:bottom w:val="none" w:sz="0" w:space="0" w:color="auto"/>
        <w:right w:val="none" w:sz="0" w:space="0" w:color="auto"/>
      </w:divBdr>
    </w:div>
    <w:div w:id="913396981">
      <w:marLeft w:val="0"/>
      <w:marRight w:val="720"/>
      <w:marTop w:val="10"/>
      <w:marBottom w:val="10"/>
      <w:divBdr>
        <w:top w:val="none" w:sz="0" w:space="0" w:color="auto"/>
        <w:left w:val="none" w:sz="0" w:space="0" w:color="auto"/>
        <w:bottom w:val="none" w:sz="0" w:space="0" w:color="auto"/>
        <w:right w:val="none" w:sz="0" w:space="0" w:color="auto"/>
      </w:divBdr>
    </w:div>
    <w:div w:id="1047997623">
      <w:marLeft w:val="0"/>
      <w:marRight w:val="720"/>
      <w:marTop w:val="10"/>
      <w:marBottom w:val="10"/>
      <w:divBdr>
        <w:top w:val="none" w:sz="0" w:space="0" w:color="auto"/>
        <w:left w:val="none" w:sz="0" w:space="0" w:color="auto"/>
        <w:bottom w:val="none" w:sz="0" w:space="0" w:color="auto"/>
        <w:right w:val="none" w:sz="0" w:space="0" w:color="auto"/>
      </w:divBdr>
    </w:div>
    <w:div w:id="1048839006">
      <w:marLeft w:val="0"/>
      <w:marRight w:val="720"/>
      <w:marTop w:val="10"/>
      <w:marBottom w:val="10"/>
      <w:divBdr>
        <w:top w:val="none" w:sz="0" w:space="0" w:color="auto"/>
        <w:left w:val="none" w:sz="0" w:space="0" w:color="auto"/>
        <w:bottom w:val="none" w:sz="0" w:space="0" w:color="auto"/>
        <w:right w:val="none" w:sz="0" w:space="0" w:color="auto"/>
      </w:divBdr>
    </w:div>
    <w:div w:id="1239706417">
      <w:marLeft w:val="0"/>
      <w:marRight w:val="0"/>
      <w:marTop w:val="10"/>
      <w:marBottom w:val="10"/>
      <w:divBdr>
        <w:top w:val="none" w:sz="0" w:space="0" w:color="auto"/>
        <w:left w:val="none" w:sz="0" w:space="0" w:color="auto"/>
        <w:bottom w:val="none" w:sz="0" w:space="0" w:color="auto"/>
        <w:right w:val="none" w:sz="0" w:space="0" w:color="auto"/>
      </w:divBdr>
    </w:div>
    <w:div w:id="1278413895">
      <w:marLeft w:val="0"/>
      <w:marRight w:val="0"/>
      <w:marTop w:val="10"/>
      <w:marBottom w:val="10"/>
      <w:divBdr>
        <w:top w:val="none" w:sz="0" w:space="0" w:color="auto"/>
        <w:left w:val="none" w:sz="0" w:space="0" w:color="auto"/>
        <w:bottom w:val="none" w:sz="0" w:space="0" w:color="auto"/>
        <w:right w:val="none" w:sz="0" w:space="0" w:color="auto"/>
      </w:divBdr>
    </w:div>
    <w:div w:id="1361855416">
      <w:marLeft w:val="0"/>
      <w:marRight w:val="0"/>
      <w:marTop w:val="10"/>
      <w:marBottom w:val="10"/>
      <w:divBdr>
        <w:top w:val="none" w:sz="0" w:space="0" w:color="auto"/>
        <w:left w:val="none" w:sz="0" w:space="0" w:color="auto"/>
        <w:bottom w:val="none" w:sz="0" w:space="0" w:color="auto"/>
        <w:right w:val="none" w:sz="0" w:space="0" w:color="auto"/>
      </w:divBdr>
    </w:div>
    <w:div w:id="1399859527">
      <w:marLeft w:val="0"/>
      <w:marRight w:val="0"/>
      <w:marTop w:val="10"/>
      <w:marBottom w:val="10"/>
      <w:divBdr>
        <w:top w:val="none" w:sz="0" w:space="0" w:color="auto"/>
        <w:left w:val="none" w:sz="0" w:space="0" w:color="auto"/>
        <w:bottom w:val="none" w:sz="0" w:space="0" w:color="auto"/>
        <w:right w:val="none" w:sz="0" w:space="0" w:color="auto"/>
      </w:divBdr>
    </w:div>
    <w:div w:id="1528758605">
      <w:marLeft w:val="0"/>
      <w:marRight w:val="0"/>
      <w:marTop w:val="10"/>
      <w:marBottom w:val="10"/>
      <w:divBdr>
        <w:top w:val="none" w:sz="0" w:space="0" w:color="auto"/>
        <w:left w:val="none" w:sz="0" w:space="0" w:color="auto"/>
        <w:bottom w:val="none" w:sz="0" w:space="0" w:color="auto"/>
        <w:right w:val="none" w:sz="0" w:space="0" w:color="auto"/>
      </w:divBdr>
    </w:div>
    <w:div w:id="1549224082">
      <w:marLeft w:val="0"/>
      <w:marRight w:val="0"/>
      <w:marTop w:val="10"/>
      <w:marBottom w:val="10"/>
      <w:divBdr>
        <w:top w:val="none" w:sz="0" w:space="0" w:color="auto"/>
        <w:left w:val="none" w:sz="0" w:space="0" w:color="auto"/>
        <w:bottom w:val="none" w:sz="0" w:space="0" w:color="auto"/>
        <w:right w:val="none" w:sz="0" w:space="0" w:color="auto"/>
      </w:divBdr>
    </w:div>
    <w:div w:id="1593006864">
      <w:marLeft w:val="0"/>
      <w:marRight w:val="0"/>
      <w:marTop w:val="10"/>
      <w:marBottom w:val="10"/>
      <w:divBdr>
        <w:top w:val="none" w:sz="0" w:space="0" w:color="auto"/>
        <w:left w:val="none" w:sz="0" w:space="0" w:color="auto"/>
        <w:bottom w:val="none" w:sz="0" w:space="0" w:color="auto"/>
        <w:right w:val="none" w:sz="0" w:space="0" w:color="auto"/>
      </w:divBdr>
    </w:div>
    <w:div w:id="1622149405">
      <w:marLeft w:val="0"/>
      <w:marRight w:val="0"/>
      <w:marTop w:val="10"/>
      <w:marBottom w:val="10"/>
      <w:divBdr>
        <w:top w:val="none" w:sz="0" w:space="0" w:color="auto"/>
        <w:left w:val="none" w:sz="0" w:space="0" w:color="auto"/>
        <w:bottom w:val="none" w:sz="0" w:space="0" w:color="auto"/>
        <w:right w:val="none" w:sz="0" w:space="0" w:color="auto"/>
      </w:divBdr>
    </w:div>
    <w:div w:id="1925871729">
      <w:marLeft w:val="0"/>
      <w:marRight w:val="720"/>
      <w:marTop w:val="10"/>
      <w:marBottom w:val="10"/>
      <w:divBdr>
        <w:top w:val="none" w:sz="0" w:space="0" w:color="auto"/>
        <w:left w:val="none" w:sz="0" w:space="0" w:color="auto"/>
        <w:bottom w:val="none" w:sz="0" w:space="0" w:color="auto"/>
        <w:right w:val="none" w:sz="0" w:space="0" w:color="auto"/>
      </w:divBdr>
    </w:div>
    <w:div w:id="1968311321">
      <w:marLeft w:val="0"/>
      <w:marRight w:val="0"/>
      <w:marTop w:val="10"/>
      <w:marBottom w:val="10"/>
      <w:divBdr>
        <w:top w:val="none" w:sz="0" w:space="0" w:color="auto"/>
        <w:left w:val="none" w:sz="0" w:space="0" w:color="auto"/>
        <w:bottom w:val="none" w:sz="0" w:space="0" w:color="auto"/>
        <w:right w:val="none" w:sz="0" w:space="0" w:color="auto"/>
      </w:divBdr>
    </w:div>
    <w:div w:id="2033335084">
      <w:marLeft w:val="0"/>
      <w:marRight w:val="0"/>
      <w:marTop w:val="10"/>
      <w:marBottom w:val="10"/>
      <w:divBdr>
        <w:top w:val="none" w:sz="0" w:space="0" w:color="auto"/>
        <w:left w:val="none" w:sz="0" w:space="0" w:color="auto"/>
        <w:bottom w:val="none" w:sz="0" w:space="0" w:color="auto"/>
        <w:right w:val="none" w:sz="0" w:space="0" w:color="auto"/>
      </w:divBdr>
    </w:div>
    <w:div w:id="21196441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