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302" w:rsidRDefault="00FD7302">
      <w:pPr>
        <w:spacing w:line="500" w:lineRule="atLeast"/>
        <w:jc w:val="center"/>
        <w:divId w:val="72508449"/>
        <w:rPr>
          <w:rFonts w:ascii="黑体" w:eastAsia="黑体" w:hAnsi="黑体"/>
          <w:sz w:val="36"/>
          <w:szCs w:val="36"/>
        </w:rPr>
      </w:pPr>
      <w:r>
        <w:rPr>
          <w:rFonts w:ascii="黑体" w:eastAsia="黑体" w:hAnsi="黑体" w:hint="eastAsia"/>
          <w:sz w:val="36"/>
          <w:szCs w:val="36"/>
        </w:rPr>
        <w:t>广东省中山市第一人民法院</w:t>
      </w:r>
    </w:p>
    <w:p w:rsidR="00FD7302" w:rsidRDefault="00FD7302">
      <w:pPr>
        <w:spacing w:line="500" w:lineRule="atLeast"/>
        <w:jc w:val="center"/>
        <w:divId w:val="18797769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7302" w:rsidRDefault="00FD7302">
      <w:pPr>
        <w:spacing w:line="500" w:lineRule="atLeast"/>
        <w:jc w:val="right"/>
        <w:divId w:val="9080751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2569</w:t>
      </w:r>
      <w:r>
        <w:rPr>
          <w:rFonts w:hint="eastAsia"/>
          <w:sz w:val="30"/>
          <w:szCs w:val="30"/>
        </w:rPr>
        <w:t>号</w:t>
      </w:r>
    </w:p>
    <w:p w:rsidR="00FD7302" w:rsidRDefault="00FD7302">
      <w:pPr>
        <w:spacing w:line="500" w:lineRule="atLeast"/>
        <w:ind w:firstLine="600"/>
        <w:divId w:val="598755573"/>
        <w:rPr>
          <w:rFonts w:hint="eastAsia"/>
          <w:sz w:val="30"/>
          <w:szCs w:val="30"/>
        </w:rPr>
      </w:pPr>
      <w:r>
        <w:rPr>
          <w:rFonts w:hint="eastAsia"/>
          <w:sz w:val="30"/>
          <w:szCs w:val="30"/>
        </w:rPr>
        <w:t>公诉机关中山市第一市区人民检察院。</w:t>
      </w:r>
    </w:p>
    <w:p w:rsidR="00FD7302" w:rsidRDefault="00FD7302">
      <w:pPr>
        <w:spacing w:line="500" w:lineRule="atLeast"/>
        <w:ind w:firstLine="600"/>
        <w:divId w:val="2000497312"/>
        <w:rPr>
          <w:rFonts w:hint="eastAsia"/>
          <w:sz w:val="30"/>
          <w:szCs w:val="30"/>
        </w:rPr>
      </w:pPr>
      <w:r>
        <w:rPr>
          <w:rFonts w:hint="eastAsia"/>
          <w:sz w:val="30"/>
          <w:szCs w:val="30"/>
        </w:rPr>
        <w:t>被告人郑嘉宁，男，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日出生于广东省中山市，汉族，大专文化，原中山市工商行政管理局三乡分局局长，户籍所在地中山市东区。因本案于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日被中山市人民检察院决定指定居所监视居住，同年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日被逮捕。现押于中山市看守所。</w:t>
      </w:r>
    </w:p>
    <w:p w:rsidR="00FD7302" w:rsidRDefault="00FD7302">
      <w:pPr>
        <w:spacing w:line="500" w:lineRule="atLeast"/>
        <w:ind w:firstLine="600"/>
        <w:divId w:val="1061827754"/>
        <w:rPr>
          <w:rFonts w:hint="eastAsia"/>
          <w:sz w:val="30"/>
          <w:szCs w:val="30"/>
        </w:rPr>
      </w:pPr>
      <w:r>
        <w:rPr>
          <w:rFonts w:hint="eastAsia"/>
          <w:sz w:val="30"/>
          <w:szCs w:val="30"/>
        </w:rPr>
        <w:t>辩护人何学耕，广东皓粤律师事务所律师。</w:t>
      </w:r>
    </w:p>
    <w:p w:rsidR="00FD7302" w:rsidRDefault="00FD7302">
      <w:pPr>
        <w:spacing w:line="500" w:lineRule="atLeast"/>
        <w:ind w:firstLine="600"/>
        <w:divId w:val="1799376437"/>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2605</w:t>
      </w:r>
      <w:r>
        <w:rPr>
          <w:rFonts w:hint="eastAsia"/>
          <w:sz w:val="30"/>
          <w:szCs w:val="30"/>
        </w:rPr>
        <w:t>号起诉书指控被告人郑嘉宁犯受贿罪，于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日向本院提起公诉。本院依法组成合议庭，公开开庭审理了本案。中山市第一市区人民检察院指派代理检察员陈俊昇出庭支持公诉，郑嘉宁及其辩护人何学耕到庭参加诉讼。现已审理终结。</w:t>
      </w:r>
    </w:p>
    <w:p w:rsidR="00FD7302" w:rsidRDefault="00FD7302">
      <w:pPr>
        <w:spacing w:line="500" w:lineRule="atLeast"/>
        <w:ind w:firstLine="600"/>
        <w:divId w:val="200469809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年，被告人郑嘉宁在任中山市工商行政管理局商标广告管理科科长期间，利用职务便利，在帮助企业或相关人员申请驰名商标及著名商标过程中，单独收受李某</w:t>
      </w:r>
      <w:r>
        <w:rPr>
          <w:rFonts w:hint="eastAsia"/>
          <w:sz w:val="30"/>
          <w:szCs w:val="30"/>
        </w:rPr>
        <w:t>2</w:t>
      </w:r>
      <w:r>
        <w:rPr>
          <w:rFonts w:hint="eastAsia"/>
          <w:sz w:val="30"/>
          <w:szCs w:val="30"/>
        </w:rPr>
        <w:t>（另案处理）、何某</w:t>
      </w:r>
      <w:r>
        <w:rPr>
          <w:rFonts w:hint="eastAsia"/>
          <w:sz w:val="30"/>
          <w:szCs w:val="30"/>
        </w:rPr>
        <w:t>3</w:t>
      </w:r>
      <w:r>
        <w:rPr>
          <w:rFonts w:hint="eastAsia"/>
          <w:sz w:val="30"/>
          <w:szCs w:val="30"/>
        </w:rPr>
        <w:t>、李某</w:t>
      </w:r>
      <w:r>
        <w:rPr>
          <w:rFonts w:hint="eastAsia"/>
          <w:sz w:val="30"/>
          <w:szCs w:val="30"/>
        </w:rPr>
        <w:t>4</w:t>
      </w:r>
      <w:r>
        <w:rPr>
          <w:rFonts w:hint="eastAsia"/>
          <w:sz w:val="30"/>
          <w:szCs w:val="30"/>
        </w:rPr>
        <w:t>给予的贿赂款人民币</w:t>
      </w:r>
      <w:r>
        <w:rPr>
          <w:rFonts w:hint="eastAsia"/>
          <w:sz w:val="30"/>
          <w:szCs w:val="30"/>
        </w:rPr>
        <w:t>48</w:t>
      </w:r>
      <w:r>
        <w:rPr>
          <w:rFonts w:hint="eastAsia"/>
          <w:sz w:val="30"/>
          <w:szCs w:val="30"/>
        </w:rPr>
        <w:t>万元；伙同原中山市工商行政管理局局长李某</w:t>
      </w:r>
      <w:r>
        <w:rPr>
          <w:rFonts w:hint="eastAsia"/>
          <w:sz w:val="30"/>
          <w:szCs w:val="30"/>
        </w:rPr>
        <w:t>1</w:t>
      </w:r>
      <w:r>
        <w:rPr>
          <w:rFonts w:hint="eastAsia"/>
          <w:sz w:val="30"/>
          <w:szCs w:val="30"/>
        </w:rPr>
        <w:t>（另案处理）收受李某</w:t>
      </w:r>
      <w:r>
        <w:rPr>
          <w:rFonts w:hint="eastAsia"/>
          <w:sz w:val="30"/>
          <w:szCs w:val="30"/>
        </w:rPr>
        <w:t>2</w:t>
      </w:r>
      <w:r>
        <w:rPr>
          <w:rFonts w:hint="eastAsia"/>
          <w:sz w:val="30"/>
          <w:szCs w:val="30"/>
        </w:rPr>
        <w:t>、蔡某、魏某</w:t>
      </w:r>
      <w:r>
        <w:rPr>
          <w:rFonts w:hint="eastAsia"/>
          <w:sz w:val="30"/>
          <w:szCs w:val="30"/>
        </w:rPr>
        <w:t>1</w:t>
      </w:r>
      <w:r>
        <w:rPr>
          <w:rFonts w:hint="eastAsia"/>
          <w:sz w:val="30"/>
          <w:szCs w:val="30"/>
        </w:rPr>
        <w:t>、冯某、老健明、何某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等人给予的贿赂款人民币</w:t>
      </w:r>
      <w:r>
        <w:rPr>
          <w:rFonts w:hint="eastAsia"/>
          <w:sz w:val="30"/>
          <w:szCs w:val="30"/>
        </w:rPr>
        <w:t>266</w:t>
      </w:r>
      <w:r>
        <w:rPr>
          <w:rFonts w:hint="eastAsia"/>
          <w:sz w:val="30"/>
          <w:szCs w:val="30"/>
        </w:rPr>
        <w:t>万元，其中郑嘉宁分得人民币</w:t>
      </w:r>
      <w:r>
        <w:rPr>
          <w:rFonts w:hint="eastAsia"/>
          <w:sz w:val="30"/>
          <w:szCs w:val="30"/>
        </w:rPr>
        <w:t>51</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215</w:t>
      </w:r>
      <w:r>
        <w:rPr>
          <w:rFonts w:hint="eastAsia"/>
          <w:sz w:val="30"/>
          <w:szCs w:val="30"/>
        </w:rPr>
        <w:t>万元。具体事实如下：</w:t>
      </w:r>
    </w:p>
    <w:p w:rsidR="00FD7302" w:rsidRDefault="00FD7302">
      <w:pPr>
        <w:spacing w:line="500" w:lineRule="atLeast"/>
        <w:ind w:firstLine="600"/>
        <w:divId w:val="973632790"/>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年，被告人郑嘉宁任中山市工商行政管理局商标广告管理科科长期间，利用职务之便，在中山国文商标事务所有限公司负责人李某</w:t>
      </w:r>
      <w:r>
        <w:rPr>
          <w:rFonts w:hint="eastAsia"/>
          <w:sz w:val="30"/>
          <w:szCs w:val="30"/>
        </w:rPr>
        <w:t>2</w:t>
      </w:r>
      <w:r>
        <w:rPr>
          <w:rFonts w:hint="eastAsia"/>
          <w:sz w:val="30"/>
          <w:szCs w:val="30"/>
        </w:rPr>
        <w:t>代理企业申请“雅居乐”、“华某”、“百得”、“佳宝”、“健将”、“龙</w:t>
      </w:r>
      <w:r>
        <w:rPr>
          <w:rFonts w:hint="eastAsia"/>
          <w:sz w:val="30"/>
          <w:szCs w:val="30"/>
        </w:rPr>
        <w:lastRenderedPageBreak/>
        <w:t>的”、“</w:t>
      </w:r>
      <w:r>
        <w:rPr>
          <w:rFonts w:hint="eastAsia"/>
          <w:sz w:val="30"/>
          <w:szCs w:val="30"/>
        </w:rPr>
        <w:t>MANGO</w:t>
      </w:r>
      <w:r>
        <w:rPr>
          <w:rFonts w:hint="eastAsia"/>
          <w:sz w:val="30"/>
          <w:szCs w:val="30"/>
        </w:rPr>
        <w:t>”等驰名商标的认定过程中，在材料报送等方面为其提供帮助，并到北京找国家工商总局人员做工作，成功帮李某</w:t>
      </w:r>
      <w:r>
        <w:rPr>
          <w:rFonts w:hint="eastAsia"/>
          <w:sz w:val="30"/>
          <w:szCs w:val="30"/>
        </w:rPr>
        <w:t>2</w:t>
      </w:r>
      <w:r>
        <w:rPr>
          <w:rFonts w:hint="eastAsia"/>
          <w:sz w:val="30"/>
          <w:szCs w:val="30"/>
        </w:rPr>
        <w:t>代理的企业获得驰名商标认定。上述过程中，郑嘉宁单独收受李某</w:t>
      </w:r>
      <w:r>
        <w:rPr>
          <w:rFonts w:hint="eastAsia"/>
          <w:sz w:val="30"/>
          <w:szCs w:val="30"/>
        </w:rPr>
        <w:t>2</w:t>
      </w:r>
      <w:r>
        <w:rPr>
          <w:rFonts w:hint="eastAsia"/>
          <w:sz w:val="30"/>
          <w:szCs w:val="30"/>
        </w:rPr>
        <w:t>给予的贿赂款现金人民币</w:t>
      </w:r>
      <w:r>
        <w:rPr>
          <w:rFonts w:hint="eastAsia"/>
          <w:sz w:val="30"/>
          <w:szCs w:val="30"/>
        </w:rPr>
        <w:t>20</w:t>
      </w:r>
      <w:r>
        <w:rPr>
          <w:rFonts w:hint="eastAsia"/>
          <w:sz w:val="30"/>
          <w:szCs w:val="30"/>
        </w:rPr>
        <w:t>万元，伙同原中山市工商行政管理局局长李某</w:t>
      </w:r>
      <w:r>
        <w:rPr>
          <w:rFonts w:hint="eastAsia"/>
          <w:sz w:val="30"/>
          <w:szCs w:val="30"/>
        </w:rPr>
        <w:t>1</w:t>
      </w:r>
      <w:r>
        <w:rPr>
          <w:rFonts w:hint="eastAsia"/>
          <w:sz w:val="30"/>
          <w:szCs w:val="30"/>
        </w:rPr>
        <w:t>收受李某</w:t>
      </w:r>
      <w:r>
        <w:rPr>
          <w:rFonts w:hint="eastAsia"/>
          <w:sz w:val="30"/>
          <w:szCs w:val="30"/>
        </w:rPr>
        <w:t>2</w:t>
      </w:r>
      <w:r>
        <w:rPr>
          <w:rFonts w:hint="eastAsia"/>
          <w:sz w:val="30"/>
          <w:szCs w:val="30"/>
        </w:rPr>
        <w:t>给予的贿赂款现金人民币</w:t>
      </w:r>
      <w:r>
        <w:rPr>
          <w:rFonts w:hint="eastAsia"/>
          <w:sz w:val="30"/>
          <w:szCs w:val="30"/>
        </w:rPr>
        <w:t>150</w:t>
      </w:r>
      <w:r>
        <w:rPr>
          <w:rFonts w:hint="eastAsia"/>
          <w:sz w:val="30"/>
          <w:szCs w:val="30"/>
        </w:rPr>
        <w:t>万元，其中郑嘉宁分得人民币</w:t>
      </w:r>
      <w:r>
        <w:rPr>
          <w:rFonts w:hint="eastAsia"/>
          <w:sz w:val="30"/>
          <w:szCs w:val="30"/>
        </w:rPr>
        <w:t>30</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120</w:t>
      </w:r>
      <w:r>
        <w:rPr>
          <w:rFonts w:hint="eastAsia"/>
          <w:sz w:val="30"/>
          <w:szCs w:val="30"/>
        </w:rPr>
        <w:t>万元。具体事实如下：</w:t>
      </w:r>
    </w:p>
    <w:p w:rsidR="00FD7302" w:rsidRDefault="00FD7302">
      <w:pPr>
        <w:spacing w:line="500" w:lineRule="atLeast"/>
        <w:ind w:firstLine="600"/>
        <w:divId w:val="1948585716"/>
        <w:rPr>
          <w:rFonts w:hint="eastAsia"/>
          <w:sz w:val="30"/>
          <w:szCs w:val="30"/>
        </w:rPr>
      </w:pPr>
      <w:r>
        <w:rPr>
          <w:rFonts w:hint="eastAsia"/>
          <w:sz w:val="30"/>
          <w:szCs w:val="30"/>
        </w:rPr>
        <w:t>1.2010</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代理雅居乐地产置业有限公司申请“雅居乐”驰名商标的过程中，在材料报送等方面为其提供帮助，并与李某</w:t>
      </w:r>
      <w:r>
        <w:rPr>
          <w:rFonts w:hint="eastAsia"/>
          <w:sz w:val="30"/>
          <w:szCs w:val="30"/>
        </w:rPr>
        <w:t>1</w:t>
      </w:r>
      <w:r>
        <w:rPr>
          <w:rFonts w:hint="eastAsia"/>
          <w:sz w:val="30"/>
          <w:szCs w:val="30"/>
        </w:rPr>
        <w:t>到北京找国家工商总局人员做工作。在“雅居乐”商标成功认定为驰名商标后，郑嘉宁收受李某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rsidR="00FD7302" w:rsidRDefault="00FD7302">
      <w:pPr>
        <w:spacing w:line="500" w:lineRule="atLeast"/>
        <w:ind w:firstLine="600"/>
        <w:divId w:val="554852143"/>
        <w:rPr>
          <w:rFonts w:hint="eastAsia"/>
          <w:sz w:val="30"/>
          <w:szCs w:val="30"/>
        </w:rPr>
      </w:pPr>
      <w:r>
        <w:rPr>
          <w:rFonts w:hint="eastAsia"/>
          <w:sz w:val="30"/>
          <w:szCs w:val="30"/>
        </w:rPr>
        <w:t>2.2007</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代理中山市华某五金制品厂申请“华某”驰名商标的过程中，在材料报送等方面为其提供帮助，并受李某</w:t>
      </w:r>
      <w:r>
        <w:rPr>
          <w:rFonts w:hint="eastAsia"/>
          <w:sz w:val="30"/>
          <w:szCs w:val="30"/>
        </w:rPr>
        <w:t>1</w:t>
      </w:r>
      <w:r>
        <w:rPr>
          <w:rFonts w:hint="eastAsia"/>
          <w:sz w:val="30"/>
          <w:szCs w:val="30"/>
        </w:rPr>
        <w:t>安排到北京找国家工商总局人员做工作。在“华某”商标成功认定为驰名商标后，郑嘉宁收受李某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30</w:t>
      </w:r>
      <w:r>
        <w:rPr>
          <w:rFonts w:hint="eastAsia"/>
          <w:sz w:val="30"/>
          <w:szCs w:val="30"/>
        </w:rPr>
        <w:t>万元，其中郑嘉宁分得人民币</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20</w:t>
      </w:r>
      <w:r>
        <w:rPr>
          <w:rFonts w:hint="eastAsia"/>
          <w:sz w:val="30"/>
          <w:szCs w:val="30"/>
        </w:rPr>
        <w:t>万元。</w:t>
      </w:r>
    </w:p>
    <w:p w:rsidR="00FD7302" w:rsidRDefault="00FD7302">
      <w:pPr>
        <w:spacing w:line="500" w:lineRule="atLeast"/>
        <w:ind w:firstLine="600"/>
        <w:divId w:val="833572338"/>
        <w:rPr>
          <w:rFonts w:hint="eastAsia"/>
          <w:sz w:val="30"/>
          <w:szCs w:val="30"/>
        </w:rPr>
      </w:pPr>
      <w:r>
        <w:rPr>
          <w:rFonts w:hint="eastAsia"/>
          <w:sz w:val="30"/>
          <w:szCs w:val="30"/>
        </w:rPr>
        <w:t>3.2009</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代理中山百得燃气用具有限公司申请“百得”驰名商标的过程中，受李某</w:t>
      </w:r>
      <w:r>
        <w:rPr>
          <w:rFonts w:hint="eastAsia"/>
          <w:sz w:val="30"/>
          <w:szCs w:val="30"/>
        </w:rPr>
        <w:t>1</w:t>
      </w:r>
      <w:r>
        <w:rPr>
          <w:rFonts w:hint="eastAsia"/>
          <w:sz w:val="30"/>
          <w:szCs w:val="30"/>
        </w:rPr>
        <w:t>安排到北京找国家工商总局人员做工作，为李某</w:t>
      </w:r>
      <w:r>
        <w:rPr>
          <w:rFonts w:hint="eastAsia"/>
          <w:sz w:val="30"/>
          <w:szCs w:val="30"/>
        </w:rPr>
        <w:t>2</w:t>
      </w:r>
      <w:r>
        <w:rPr>
          <w:rFonts w:hint="eastAsia"/>
          <w:sz w:val="30"/>
          <w:szCs w:val="30"/>
        </w:rPr>
        <w:t>代理中山百得燃气用具有限公司申请“百得”驰名商标提供帮助。在“百得”商标成功认定为驰名商标后，郑嘉宁收受李某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30</w:t>
      </w:r>
      <w:r>
        <w:rPr>
          <w:rFonts w:hint="eastAsia"/>
          <w:sz w:val="30"/>
          <w:szCs w:val="30"/>
        </w:rPr>
        <w:t>万元，其中郑嘉宁分得人民币</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20</w:t>
      </w:r>
      <w:r>
        <w:rPr>
          <w:rFonts w:hint="eastAsia"/>
          <w:sz w:val="30"/>
          <w:szCs w:val="30"/>
        </w:rPr>
        <w:t>万元。</w:t>
      </w:r>
    </w:p>
    <w:p w:rsidR="00FD7302" w:rsidRDefault="00FD7302">
      <w:pPr>
        <w:spacing w:line="500" w:lineRule="atLeast"/>
        <w:ind w:firstLine="600"/>
        <w:divId w:val="1773747750"/>
        <w:rPr>
          <w:rFonts w:hint="eastAsia"/>
          <w:sz w:val="30"/>
          <w:szCs w:val="30"/>
        </w:rPr>
      </w:pPr>
      <w:r>
        <w:rPr>
          <w:rFonts w:hint="eastAsia"/>
          <w:sz w:val="30"/>
          <w:szCs w:val="30"/>
        </w:rPr>
        <w:t>4.2009</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代理广东振华电器有限公司申请“佳宝”驰名商标的过程中，在材料报送等方面为其提供帮助，并与李某</w:t>
      </w:r>
      <w:r>
        <w:rPr>
          <w:rFonts w:hint="eastAsia"/>
          <w:sz w:val="30"/>
          <w:szCs w:val="30"/>
        </w:rPr>
        <w:t>1</w:t>
      </w:r>
      <w:r>
        <w:rPr>
          <w:rFonts w:hint="eastAsia"/>
          <w:sz w:val="30"/>
          <w:szCs w:val="30"/>
        </w:rPr>
        <w:t>到北京找国家工商总局人员做工作。在“佳宝”商标成功认定为驰名商标后，郑嘉宁收受李某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30</w:t>
      </w:r>
      <w:r>
        <w:rPr>
          <w:rFonts w:hint="eastAsia"/>
          <w:sz w:val="30"/>
          <w:szCs w:val="30"/>
        </w:rPr>
        <w:t>万元，其中郑嘉宁分得人民币</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20</w:t>
      </w:r>
      <w:r>
        <w:rPr>
          <w:rFonts w:hint="eastAsia"/>
          <w:sz w:val="30"/>
          <w:szCs w:val="30"/>
        </w:rPr>
        <w:t>万元。</w:t>
      </w:r>
    </w:p>
    <w:p w:rsidR="00FD7302" w:rsidRDefault="00FD7302">
      <w:pPr>
        <w:spacing w:line="500" w:lineRule="atLeast"/>
        <w:ind w:firstLine="600"/>
        <w:divId w:val="1640185224"/>
        <w:rPr>
          <w:rFonts w:hint="eastAsia"/>
          <w:sz w:val="30"/>
          <w:szCs w:val="30"/>
        </w:rPr>
      </w:pPr>
      <w:r>
        <w:rPr>
          <w:rFonts w:hint="eastAsia"/>
          <w:sz w:val="30"/>
          <w:szCs w:val="30"/>
        </w:rPr>
        <w:t>5.2011</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代理中山市达华智能科技股份有限公司申请“</w:t>
      </w:r>
      <w:r>
        <w:rPr>
          <w:rFonts w:hint="eastAsia"/>
          <w:sz w:val="30"/>
          <w:szCs w:val="30"/>
        </w:rPr>
        <w:t>MANGO</w:t>
      </w:r>
      <w:r>
        <w:rPr>
          <w:rFonts w:hint="eastAsia"/>
          <w:sz w:val="30"/>
          <w:szCs w:val="30"/>
        </w:rPr>
        <w:t>”驰名商标的过程中，在材料报送等方面提供帮助，并与李某</w:t>
      </w:r>
      <w:r>
        <w:rPr>
          <w:rFonts w:hint="eastAsia"/>
          <w:sz w:val="30"/>
          <w:szCs w:val="30"/>
        </w:rPr>
        <w:t>1</w:t>
      </w:r>
      <w:r>
        <w:rPr>
          <w:rFonts w:hint="eastAsia"/>
          <w:sz w:val="30"/>
          <w:szCs w:val="30"/>
        </w:rPr>
        <w:t>到北京找国家工商总局人员做工作。在“</w:t>
      </w:r>
      <w:r>
        <w:rPr>
          <w:rFonts w:hint="eastAsia"/>
          <w:sz w:val="30"/>
          <w:szCs w:val="30"/>
        </w:rPr>
        <w:t>MANGO</w:t>
      </w:r>
      <w:r>
        <w:rPr>
          <w:rFonts w:hint="eastAsia"/>
          <w:sz w:val="30"/>
          <w:szCs w:val="30"/>
        </w:rPr>
        <w:t>”商标成功认定为驰名商标后，郑嘉宁收受李某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万元，并全部转交给李某</w:t>
      </w:r>
      <w:r>
        <w:rPr>
          <w:rFonts w:hint="eastAsia"/>
          <w:sz w:val="30"/>
          <w:szCs w:val="30"/>
        </w:rPr>
        <w:t>1</w:t>
      </w:r>
      <w:r>
        <w:rPr>
          <w:rFonts w:hint="eastAsia"/>
          <w:sz w:val="30"/>
          <w:szCs w:val="30"/>
        </w:rPr>
        <w:t>。</w:t>
      </w:r>
    </w:p>
    <w:p w:rsidR="00FD7302" w:rsidRDefault="00FD7302">
      <w:pPr>
        <w:spacing w:line="500" w:lineRule="atLeast"/>
        <w:ind w:firstLine="600"/>
        <w:divId w:val="761149572"/>
        <w:rPr>
          <w:rFonts w:hint="eastAsia"/>
          <w:sz w:val="30"/>
          <w:szCs w:val="30"/>
        </w:rPr>
      </w:pPr>
      <w:r>
        <w:rPr>
          <w:rFonts w:hint="eastAsia"/>
          <w:sz w:val="30"/>
          <w:szCs w:val="30"/>
        </w:rPr>
        <w:t>6.2008</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代理中山市小榄镇金龙制衣厂申请“健将”驰名商标的过程中，在材料报送等方面为其提供帮助，并与李某</w:t>
      </w:r>
      <w:r>
        <w:rPr>
          <w:rFonts w:hint="eastAsia"/>
          <w:sz w:val="30"/>
          <w:szCs w:val="30"/>
        </w:rPr>
        <w:t>1</w:t>
      </w:r>
      <w:r>
        <w:rPr>
          <w:rFonts w:hint="eastAsia"/>
          <w:sz w:val="30"/>
          <w:szCs w:val="30"/>
        </w:rPr>
        <w:t>到北京找国家工商总局人员做工作。在“健将”商标成功认定为驰名商标后，郑嘉宁收受李某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万元，并全部转交给李某</w:t>
      </w:r>
      <w:r>
        <w:rPr>
          <w:rFonts w:hint="eastAsia"/>
          <w:sz w:val="30"/>
          <w:szCs w:val="30"/>
        </w:rPr>
        <w:t>1</w:t>
      </w:r>
      <w:r>
        <w:rPr>
          <w:rFonts w:hint="eastAsia"/>
          <w:sz w:val="30"/>
          <w:szCs w:val="30"/>
        </w:rPr>
        <w:t>。</w:t>
      </w:r>
    </w:p>
    <w:p w:rsidR="00FD7302" w:rsidRDefault="00FD7302">
      <w:pPr>
        <w:spacing w:line="500" w:lineRule="atLeast"/>
        <w:ind w:firstLine="600"/>
        <w:divId w:val="1079055962"/>
        <w:rPr>
          <w:rFonts w:hint="eastAsia"/>
          <w:sz w:val="30"/>
          <w:szCs w:val="30"/>
        </w:rPr>
      </w:pPr>
      <w:r>
        <w:rPr>
          <w:rFonts w:hint="eastAsia"/>
          <w:sz w:val="30"/>
          <w:szCs w:val="30"/>
        </w:rPr>
        <w:t>7.2012</w:t>
      </w:r>
      <w:r>
        <w:rPr>
          <w:rFonts w:hint="eastAsia"/>
          <w:sz w:val="30"/>
          <w:szCs w:val="30"/>
        </w:rPr>
        <w:t>年，被告人郑嘉宁利用职务之便，在中山国文商标事务所有限公司负责人李某</w:t>
      </w:r>
      <w:r>
        <w:rPr>
          <w:rFonts w:hint="eastAsia"/>
          <w:sz w:val="30"/>
          <w:szCs w:val="30"/>
        </w:rPr>
        <w:t>2</w:t>
      </w:r>
      <w:r>
        <w:rPr>
          <w:rFonts w:hint="eastAsia"/>
          <w:sz w:val="30"/>
          <w:szCs w:val="30"/>
        </w:rPr>
        <w:t>代理广东龙的集团有限公司申请“龙的”驰名商标的过程中，在材料报送等方面为其提供帮助，并与李某</w:t>
      </w:r>
      <w:r>
        <w:rPr>
          <w:rFonts w:hint="eastAsia"/>
          <w:sz w:val="30"/>
          <w:szCs w:val="30"/>
        </w:rPr>
        <w:t>1</w:t>
      </w:r>
      <w:r>
        <w:rPr>
          <w:rFonts w:hint="eastAsia"/>
          <w:sz w:val="30"/>
          <w:szCs w:val="30"/>
        </w:rPr>
        <w:t>到北京找国家工商总局人员做工作。在“龙的”商标成功认定为驰名商标后，郑嘉宁收受李某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万元，并全部转交给李某</w:t>
      </w:r>
      <w:r>
        <w:rPr>
          <w:rFonts w:hint="eastAsia"/>
          <w:sz w:val="30"/>
          <w:szCs w:val="30"/>
        </w:rPr>
        <w:t>1</w:t>
      </w:r>
      <w:r>
        <w:rPr>
          <w:rFonts w:hint="eastAsia"/>
          <w:sz w:val="30"/>
          <w:szCs w:val="30"/>
        </w:rPr>
        <w:t>。</w:t>
      </w:r>
    </w:p>
    <w:p w:rsidR="00FD7302" w:rsidRDefault="00FD7302">
      <w:pPr>
        <w:spacing w:line="500" w:lineRule="atLeast"/>
        <w:ind w:firstLine="600"/>
        <w:divId w:val="162136088"/>
        <w:rPr>
          <w:rFonts w:hint="eastAsia"/>
          <w:sz w:val="30"/>
          <w:szCs w:val="30"/>
        </w:rPr>
      </w:pPr>
      <w:r>
        <w:rPr>
          <w:rFonts w:hint="eastAsia"/>
          <w:sz w:val="30"/>
          <w:szCs w:val="30"/>
        </w:rPr>
        <w:t>（二）</w:t>
      </w:r>
      <w:r>
        <w:rPr>
          <w:rFonts w:hint="eastAsia"/>
          <w:sz w:val="30"/>
          <w:szCs w:val="30"/>
        </w:rPr>
        <w:t>2011</w:t>
      </w:r>
      <w:r>
        <w:rPr>
          <w:rFonts w:hint="eastAsia"/>
          <w:sz w:val="30"/>
          <w:szCs w:val="30"/>
        </w:rPr>
        <w:t>年，被告人郑嘉宁利用职务之便，在中山达华智能科技股份有限公司申请“</w:t>
      </w:r>
      <w:r>
        <w:rPr>
          <w:rFonts w:hint="eastAsia"/>
          <w:sz w:val="30"/>
          <w:szCs w:val="30"/>
        </w:rPr>
        <w:t>MANGO</w:t>
      </w:r>
      <w:r>
        <w:rPr>
          <w:rFonts w:hint="eastAsia"/>
          <w:sz w:val="30"/>
          <w:szCs w:val="30"/>
        </w:rPr>
        <w:t>”驰名商标的过程中，在材料报送等方面为其提供帮助，并与李某</w:t>
      </w:r>
      <w:r>
        <w:rPr>
          <w:rFonts w:hint="eastAsia"/>
          <w:sz w:val="30"/>
          <w:szCs w:val="30"/>
        </w:rPr>
        <w:t>1</w:t>
      </w:r>
      <w:r>
        <w:rPr>
          <w:rFonts w:hint="eastAsia"/>
          <w:sz w:val="30"/>
          <w:szCs w:val="30"/>
        </w:rPr>
        <w:t>到北京找国家工商总局人员做工作。在“</w:t>
      </w:r>
      <w:r>
        <w:rPr>
          <w:rFonts w:hint="eastAsia"/>
          <w:sz w:val="30"/>
          <w:szCs w:val="30"/>
        </w:rPr>
        <w:t>MANGO</w:t>
      </w:r>
      <w:r>
        <w:rPr>
          <w:rFonts w:hint="eastAsia"/>
          <w:sz w:val="30"/>
          <w:szCs w:val="30"/>
        </w:rPr>
        <w:t>”商标成功认定为驰名商标后，郑嘉宁收受中山达华智能科技股份有限公司蔡某给予的贿赂款人民币</w:t>
      </w:r>
      <w:r>
        <w:rPr>
          <w:rFonts w:hint="eastAsia"/>
          <w:sz w:val="30"/>
          <w:szCs w:val="30"/>
        </w:rPr>
        <w:t>30</w:t>
      </w:r>
      <w:r>
        <w:rPr>
          <w:rFonts w:hint="eastAsia"/>
          <w:sz w:val="30"/>
          <w:szCs w:val="30"/>
        </w:rPr>
        <w:t>万元，其中郑嘉宁分得人民币</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20</w:t>
      </w:r>
      <w:r>
        <w:rPr>
          <w:rFonts w:hint="eastAsia"/>
          <w:sz w:val="30"/>
          <w:szCs w:val="30"/>
        </w:rPr>
        <w:t>万元。</w:t>
      </w:r>
    </w:p>
    <w:p w:rsidR="00FD7302" w:rsidRDefault="00FD7302">
      <w:pPr>
        <w:spacing w:line="500" w:lineRule="atLeast"/>
        <w:ind w:firstLine="600"/>
        <w:divId w:val="639382296"/>
        <w:rPr>
          <w:rFonts w:hint="eastAsia"/>
          <w:sz w:val="30"/>
          <w:szCs w:val="30"/>
        </w:rPr>
      </w:pPr>
      <w:r>
        <w:rPr>
          <w:rFonts w:hint="eastAsia"/>
          <w:sz w:val="30"/>
          <w:szCs w:val="30"/>
        </w:rPr>
        <w:t>（三）</w:t>
      </w:r>
      <w:r>
        <w:rPr>
          <w:rFonts w:hint="eastAsia"/>
          <w:sz w:val="30"/>
          <w:szCs w:val="30"/>
        </w:rPr>
        <w:t>2009</w:t>
      </w:r>
      <w:r>
        <w:rPr>
          <w:rFonts w:hint="eastAsia"/>
          <w:sz w:val="30"/>
          <w:szCs w:val="30"/>
        </w:rPr>
        <w:t>年，被告人郑嘉宁利用职务之便，在广东鹰唛食品有限公司申请“鹰唛”驰名商标的过程中，在材料报送等方面为其提供帮助，并与李某</w:t>
      </w:r>
      <w:r>
        <w:rPr>
          <w:rFonts w:hint="eastAsia"/>
          <w:sz w:val="30"/>
          <w:szCs w:val="30"/>
        </w:rPr>
        <w:t>1</w:t>
      </w:r>
      <w:r>
        <w:rPr>
          <w:rFonts w:hint="eastAsia"/>
          <w:sz w:val="30"/>
          <w:szCs w:val="30"/>
        </w:rPr>
        <w:t>到北京找国家工商总局人员做工作。在“鹰唛”商标成功认定为驰名商标后，郑嘉宁收受鹰唛公司总经理梁某给予的，经原中山市南区办事处副主任魏某</w:t>
      </w:r>
      <w:r>
        <w:rPr>
          <w:rFonts w:hint="eastAsia"/>
          <w:sz w:val="30"/>
          <w:szCs w:val="30"/>
        </w:rPr>
        <w:t>1</w:t>
      </w:r>
      <w:r>
        <w:rPr>
          <w:rFonts w:hint="eastAsia"/>
          <w:sz w:val="30"/>
          <w:szCs w:val="30"/>
        </w:rPr>
        <w:t>（另案处理）转交的贿赂款人民币</w:t>
      </w:r>
      <w:r>
        <w:rPr>
          <w:rFonts w:hint="eastAsia"/>
          <w:sz w:val="30"/>
          <w:szCs w:val="30"/>
        </w:rPr>
        <w:t>8</w:t>
      </w:r>
      <w:r>
        <w:rPr>
          <w:rFonts w:hint="eastAsia"/>
          <w:sz w:val="30"/>
          <w:szCs w:val="30"/>
        </w:rPr>
        <w:t>万元，其中郑嘉宁分得人民币</w:t>
      </w:r>
      <w:r>
        <w:rPr>
          <w:rFonts w:hint="eastAsia"/>
          <w:sz w:val="30"/>
          <w:szCs w:val="30"/>
        </w:rPr>
        <w:t>3</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5</w:t>
      </w:r>
      <w:r>
        <w:rPr>
          <w:rFonts w:hint="eastAsia"/>
          <w:sz w:val="30"/>
          <w:szCs w:val="30"/>
        </w:rPr>
        <w:t>万元。</w:t>
      </w:r>
    </w:p>
    <w:p w:rsidR="00FD7302" w:rsidRDefault="00FD7302">
      <w:pPr>
        <w:spacing w:line="500" w:lineRule="atLeast"/>
        <w:ind w:firstLine="600"/>
        <w:divId w:val="1207643888"/>
        <w:rPr>
          <w:rFonts w:hint="eastAsia"/>
          <w:sz w:val="30"/>
          <w:szCs w:val="30"/>
        </w:rPr>
      </w:pPr>
      <w:r>
        <w:rPr>
          <w:rFonts w:hint="eastAsia"/>
          <w:sz w:val="30"/>
          <w:szCs w:val="30"/>
        </w:rPr>
        <w:t>（四）</w:t>
      </w:r>
      <w:r>
        <w:rPr>
          <w:rFonts w:hint="eastAsia"/>
          <w:sz w:val="30"/>
          <w:szCs w:val="30"/>
        </w:rPr>
        <w:t>2012</w:t>
      </w:r>
      <w:r>
        <w:rPr>
          <w:rFonts w:hint="eastAsia"/>
          <w:sz w:val="30"/>
          <w:szCs w:val="30"/>
        </w:rPr>
        <w:t>年，被告人郑嘉宁利用职务之便，在曼秀雷敦（中国）药业有限公司申请“曼秀雷敦”驰名商标的过程中，与李某</w:t>
      </w:r>
      <w:r>
        <w:rPr>
          <w:rFonts w:hint="eastAsia"/>
          <w:sz w:val="30"/>
          <w:szCs w:val="30"/>
        </w:rPr>
        <w:t>1</w:t>
      </w:r>
      <w:r>
        <w:rPr>
          <w:rFonts w:hint="eastAsia"/>
          <w:sz w:val="30"/>
          <w:szCs w:val="30"/>
        </w:rPr>
        <w:t>到北京找国家工商总局人员做工作，为曼秀雷敦（中国）药业有限公司申请驰名商标提供帮助。在“曼秀雷敦”商标成功认定为驰名商标后，郑嘉宁收受曼秀雷敦（中国）药业有限公司黄某</w:t>
      </w:r>
      <w:r>
        <w:rPr>
          <w:rFonts w:hint="eastAsia"/>
          <w:sz w:val="30"/>
          <w:szCs w:val="30"/>
        </w:rPr>
        <w:t>2</w:t>
      </w:r>
      <w:r>
        <w:rPr>
          <w:rFonts w:hint="eastAsia"/>
          <w:sz w:val="30"/>
          <w:szCs w:val="30"/>
        </w:rPr>
        <w:t>给予的，经冯某转交的贿赂款人民币</w:t>
      </w:r>
      <w:r>
        <w:rPr>
          <w:rFonts w:hint="eastAsia"/>
          <w:sz w:val="30"/>
          <w:szCs w:val="30"/>
        </w:rPr>
        <w:t>15</w:t>
      </w:r>
      <w:r>
        <w:rPr>
          <w:rFonts w:hint="eastAsia"/>
          <w:sz w:val="30"/>
          <w:szCs w:val="30"/>
        </w:rPr>
        <w:t>万元，其中郑嘉宁分得人民币</w:t>
      </w:r>
      <w:r>
        <w:rPr>
          <w:rFonts w:hint="eastAsia"/>
          <w:sz w:val="30"/>
          <w:szCs w:val="30"/>
        </w:rPr>
        <w:t>5</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10</w:t>
      </w:r>
      <w:r>
        <w:rPr>
          <w:rFonts w:hint="eastAsia"/>
          <w:sz w:val="30"/>
          <w:szCs w:val="30"/>
        </w:rPr>
        <w:t>万元。</w:t>
      </w:r>
    </w:p>
    <w:p w:rsidR="00FD7302" w:rsidRDefault="00FD7302">
      <w:pPr>
        <w:spacing w:line="500" w:lineRule="atLeast"/>
        <w:ind w:firstLine="600"/>
        <w:divId w:val="1424570613"/>
        <w:rPr>
          <w:rFonts w:hint="eastAsia"/>
          <w:sz w:val="30"/>
          <w:szCs w:val="30"/>
        </w:rPr>
      </w:pPr>
      <w:r>
        <w:rPr>
          <w:rFonts w:hint="eastAsia"/>
          <w:sz w:val="30"/>
          <w:szCs w:val="30"/>
        </w:rPr>
        <w:t>（五）</w:t>
      </w:r>
      <w:r>
        <w:rPr>
          <w:rFonts w:hint="eastAsia"/>
          <w:sz w:val="30"/>
          <w:szCs w:val="30"/>
        </w:rPr>
        <w:t>2012</w:t>
      </w:r>
      <w:r>
        <w:rPr>
          <w:rFonts w:hint="eastAsia"/>
          <w:sz w:val="30"/>
          <w:szCs w:val="30"/>
        </w:rPr>
        <w:t>年，被告人郑嘉宁利用职务之便，在中山市好生活电器有限公司申请“</w:t>
      </w:r>
      <w:r>
        <w:rPr>
          <w:rFonts w:hint="eastAsia"/>
          <w:sz w:val="30"/>
          <w:szCs w:val="30"/>
        </w:rPr>
        <w:t>Haotaitai</w:t>
      </w:r>
      <w:r>
        <w:rPr>
          <w:rFonts w:hint="eastAsia"/>
          <w:sz w:val="30"/>
          <w:szCs w:val="30"/>
        </w:rPr>
        <w:t>”驰名商标的过程中，在材料报送等方面为其提供帮助，并与李某</w:t>
      </w:r>
      <w:r>
        <w:rPr>
          <w:rFonts w:hint="eastAsia"/>
          <w:sz w:val="30"/>
          <w:szCs w:val="30"/>
        </w:rPr>
        <w:t>1</w:t>
      </w:r>
      <w:r>
        <w:rPr>
          <w:rFonts w:hint="eastAsia"/>
          <w:sz w:val="30"/>
          <w:szCs w:val="30"/>
        </w:rPr>
        <w:t>到北京找国家工商总局人员做工作。在“</w:t>
      </w:r>
      <w:r>
        <w:rPr>
          <w:rFonts w:hint="eastAsia"/>
          <w:sz w:val="30"/>
          <w:szCs w:val="30"/>
        </w:rPr>
        <w:t>Haotaitai</w:t>
      </w:r>
      <w:r>
        <w:rPr>
          <w:rFonts w:hint="eastAsia"/>
          <w:sz w:val="30"/>
          <w:szCs w:val="30"/>
        </w:rPr>
        <w:t>”商标成功认定为驰名商标后，郑嘉宁收受中山市好生活电器有限公司老健明给予的贿赂款人民币</w:t>
      </w:r>
      <w:r>
        <w:rPr>
          <w:rFonts w:hint="eastAsia"/>
          <w:sz w:val="30"/>
          <w:szCs w:val="30"/>
        </w:rPr>
        <w:t>23</w:t>
      </w:r>
      <w:r>
        <w:rPr>
          <w:rFonts w:hint="eastAsia"/>
          <w:sz w:val="30"/>
          <w:szCs w:val="30"/>
        </w:rPr>
        <w:t>万元，其中郑嘉宁分得人民币</w:t>
      </w:r>
      <w:r>
        <w:rPr>
          <w:rFonts w:hint="eastAsia"/>
          <w:sz w:val="30"/>
          <w:szCs w:val="30"/>
        </w:rPr>
        <w:t>3</w:t>
      </w:r>
      <w:r>
        <w:rPr>
          <w:rFonts w:hint="eastAsia"/>
          <w:sz w:val="30"/>
          <w:szCs w:val="30"/>
        </w:rPr>
        <w:t>万元，李某</w:t>
      </w:r>
      <w:r>
        <w:rPr>
          <w:rFonts w:hint="eastAsia"/>
          <w:sz w:val="30"/>
          <w:szCs w:val="30"/>
        </w:rPr>
        <w:t>1</w:t>
      </w:r>
      <w:r>
        <w:rPr>
          <w:rFonts w:hint="eastAsia"/>
          <w:sz w:val="30"/>
          <w:szCs w:val="30"/>
        </w:rPr>
        <w:t>分得人民币</w:t>
      </w:r>
      <w:r>
        <w:rPr>
          <w:rFonts w:hint="eastAsia"/>
          <w:sz w:val="30"/>
          <w:szCs w:val="30"/>
        </w:rPr>
        <w:t>20</w:t>
      </w:r>
      <w:r>
        <w:rPr>
          <w:rFonts w:hint="eastAsia"/>
          <w:sz w:val="30"/>
          <w:szCs w:val="30"/>
        </w:rPr>
        <w:t>万元。</w:t>
      </w:r>
    </w:p>
    <w:p w:rsidR="00FD7302" w:rsidRDefault="00FD7302">
      <w:pPr>
        <w:spacing w:line="500" w:lineRule="atLeast"/>
        <w:ind w:firstLine="600"/>
        <w:divId w:val="774832615"/>
        <w:rPr>
          <w:rFonts w:hint="eastAsia"/>
          <w:sz w:val="30"/>
          <w:szCs w:val="30"/>
        </w:rPr>
      </w:pPr>
      <w:r>
        <w:rPr>
          <w:rFonts w:hint="eastAsia"/>
          <w:sz w:val="30"/>
          <w:szCs w:val="30"/>
        </w:rPr>
        <w:t>（六）</w:t>
      </w:r>
      <w:r>
        <w:rPr>
          <w:rFonts w:hint="eastAsia"/>
          <w:sz w:val="30"/>
          <w:szCs w:val="30"/>
        </w:rPr>
        <w:t>2012</w:t>
      </w:r>
      <w:r>
        <w:rPr>
          <w:rFonts w:hint="eastAsia"/>
          <w:sz w:val="30"/>
          <w:szCs w:val="30"/>
        </w:rPr>
        <w:t>年，被告人郑嘉宁利用职务之便，在中山乐美达日用制品有限公司申请“乐美达”驰名商标的过程中，与李某</w:t>
      </w:r>
      <w:r>
        <w:rPr>
          <w:rFonts w:hint="eastAsia"/>
          <w:sz w:val="30"/>
          <w:szCs w:val="30"/>
        </w:rPr>
        <w:t>1</w:t>
      </w:r>
      <w:r>
        <w:rPr>
          <w:rFonts w:hint="eastAsia"/>
          <w:sz w:val="30"/>
          <w:szCs w:val="30"/>
        </w:rPr>
        <w:t>到北京找国家工商总局人员做工作，为中山乐美达日用制品有限公司申请驰名商标提供帮助。在“乐美达”商标成功认定为驰名商标后，郑嘉宁收受中山乐美达日用制品有限公司何某</w:t>
      </w:r>
      <w:r>
        <w:rPr>
          <w:rFonts w:hint="eastAsia"/>
          <w:sz w:val="30"/>
          <w:szCs w:val="30"/>
        </w:rPr>
        <w:t>3</w:t>
      </w:r>
      <w:r>
        <w:rPr>
          <w:rFonts w:hint="eastAsia"/>
          <w:sz w:val="30"/>
          <w:szCs w:val="30"/>
        </w:rPr>
        <w:t>给予的贿赂款人民币</w:t>
      </w:r>
      <w:r>
        <w:rPr>
          <w:rFonts w:hint="eastAsia"/>
          <w:sz w:val="30"/>
          <w:szCs w:val="30"/>
        </w:rPr>
        <w:t>20</w:t>
      </w:r>
      <w:r>
        <w:rPr>
          <w:rFonts w:hint="eastAsia"/>
          <w:sz w:val="30"/>
          <w:szCs w:val="30"/>
        </w:rPr>
        <w:t>万元，并全部转交给李某</w:t>
      </w:r>
      <w:r>
        <w:rPr>
          <w:rFonts w:hint="eastAsia"/>
          <w:sz w:val="30"/>
          <w:szCs w:val="30"/>
        </w:rPr>
        <w:t>1</w:t>
      </w:r>
      <w:r>
        <w:rPr>
          <w:rFonts w:hint="eastAsia"/>
          <w:sz w:val="30"/>
          <w:szCs w:val="30"/>
        </w:rPr>
        <w:t>；几天后，郑嘉宁又收受何某</w:t>
      </w:r>
      <w:r>
        <w:rPr>
          <w:rFonts w:hint="eastAsia"/>
          <w:sz w:val="30"/>
          <w:szCs w:val="30"/>
        </w:rPr>
        <w:t>3</w:t>
      </w:r>
      <w:r>
        <w:rPr>
          <w:rFonts w:hint="eastAsia"/>
          <w:sz w:val="30"/>
          <w:szCs w:val="30"/>
        </w:rPr>
        <w:t>给予的贿赂款人民币</w:t>
      </w:r>
      <w:r>
        <w:rPr>
          <w:rFonts w:hint="eastAsia"/>
          <w:sz w:val="30"/>
          <w:szCs w:val="30"/>
        </w:rPr>
        <w:t>15</w:t>
      </w:r>
      <w:r>
        <w:rPr>
          <w:rFonts w:hint="eastAsia"/>
          <w:sz w:val="30"/>
          <w:szCs w:val="30"/>
        </w:rPr>
        <w:t>万元。</w:t>
      </w:r>
    </w:p>
    <w:p w:rsidR="00FD7302" w:rsidRDefault="00FD7302">
      <w:pPr>
        <w:spacing w:line="500" w:lineRule="atLeast"/>
        <w:ind w:firstLine="600"/>
        <w:divId w:val="1895773075"/>
        <w:rPr>
          <w:rFonts w:hint="eastAsia"/>
          <w:sz w:val="30"/>
          <w:szCs w:val="30"/>
        </w:rPr>
      </w:pPr>
      <w:r>
        <w:rPr>
          <w:rFonts w:hint="eastAsia"/>
          <w:sz w:val="30"/>
          <w:szCs w:val="30"/>
        </w:rPr>
        <w:t>（七）</w:t>
      </w:r>
      <w:r>
        <w:rPr>
          <w:rFonts w:hint="eastAsia"/>
          <w:sz w:val="30"/>
          <w:szCs w:val="30"/>
        </w:rPr>
        <w:t>2013</w:t>
      </w:r>
      <w:r>
        <w:rPr>
          <w:rFonts w:hint="eastAsia"/>
          <w:sz w:val="30"/>
          <w:szCs w:val="30"/>
        </w:rPr>
        <w:t>年，被告人郑嘉宁利用职务之便，在为小榄五金协会秘书长何某</w:t>
      </w:r>
      <w:r>
        <w:rPr>
          <w:rFonts w:hint="eastAsia"/>
          <w:sz w:val="30"/>
          <w:szCs w:val="30"/>
        </w:rPr>
        <w:t>2</w:t>
      </w:r>
      <w:r>
        <w:rPr>
          <w:rFonts w:hint="eastAsia"/>
          <w:sz w:val="30"/>
          <w:szCs w:val="30"/>
        </w:rPr>
        <w:t>解决中山市小榄镇五金产品商标遭恶意抢注问题的过程中，受李某</w:t>
      </w:r>
      <w:r>
        <w:rPr>
          <w:rFonts w:hint="eastAsia"/>
          <w:sz w:val="30"/>
          <w:szCs w:val="30"/>
        </w:rPr>
        <w:t>1</w:t>
      </w:r>
      <w:r>
        <w:rPr>
          <w:rFonts w:hint="eastAsia"/>
          <w:sz w:val="30"/>
          <w:szCs w:val="30"/>
        </w:rPr>
        <w:t>安排到北京找国家工商总局人员做工作，在成功让国家工商总局撤销了遭抢注的小榄镇五金产品商标一批后，郑嘉宁收受何某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万元，并全部转交给李某</w:t>
      </w:r>
      <w:r>
        <w:rPr>
          <w:rFonts w:hint="eastAsia"/>
          <w:sz w:val="30"/>
          <w:szCs w:val="30"/>
        </w:rPr>
        <w:t>1</w:t>
      </w:r>
      <w:r>
        <w:rPr>
          <w:rFonts w:hint="eastAsia"/>
          <w:sz w:val="30"/>
          <w:szCs w:val="30"/>
        </w:rPr>
        <w:t>。</w:t>
      </w:r>
    </w:p>
    <w:p w:rsidR="00FD7302" w:rsidRDefault="00FD7302">
      <w:pPr>
        <w:spacing w:line="500" w:lineRule="atLeast"/>
        <w:ind w:firstLine="600"/>
        <w:divId w:val="801072329"/>
        <w:rPr>
          <w:rFonts w:hint="eastAsia"/>
          <w:sz w:val="30"/>
          <w:szCs w:val="30"/>
        </w:rPr>
      </w:pPr>
      <w:r>
        <w:rPr>
          <w:rFonts w:hint="eastAsia"/>
          <w:sz w:val="30"/>
          <w:szCs w:val="30"/>
        </w:rPr>
        <w:t>（八）</w:t>
      </w:r>
      <w:r>
        <w:rPr>
          <w:rFonts w:hint="eastAsia"/>
          <w:sz w:val="30"/>
          <w:szCs w:val="30"/>
        </w:rPr>
        <w:t>2007</w:t>
      </w:r>
      <w:r>
        <w:rPr>
          <w:rFonts w:hint="eastAsia"/>
          <w:sz w:val="30"/>
          <w:szCs w:val="30"/>
        </w:rPr>
        <w:t>年，被告人郑嘉宁利用职务之便，在东升旭日办公家具技术创新中心主任李某</w:t>
      </w:r>
      <w:r>
        <w:rPr>
          <w:rFonts w:hint="eastAsia"/>
          <w:sz w:val="30"/>
          <w:szCs w:val="30"/>
        </w:rPr>
        <w:t>4</w:t>
      </w:r>
      <w:r>
        <w:rPr>
          <w:rFonts w:hint="eastAsia"/>
          <w:sz w:val="30"/>
          <w:szCs w:val="30"/>
        </w:rPr>
        <w:t>为东升镇企业创名牌名标的过程中，为东升镇企业申报著名商标提供帮助，在中山市捷宝电子电器有限公司等相关企业获得广东省著名商标后，郑嘉宁先后收受李某</w:t>
      </w:r>
      <w:r>
        <w:rPr>
          <w:rFonts w:hint="eastAsia"/>
          <w:sz w:val="30"/>
          <w:szCs w:val="30"/>
        </w:rPr>
        <w:t>4</w:t>
      </w:r>
      <w:r>
        <w:rPr>
          <w:rFonts w:hint="eastAsia"/>
          <w:sz w:val="30"/>
          <w:szCs w:val="30"/>
        </w:rPr>
        <w:t>给予的贿赂款人民币</w:t>
      </w:r>
      <w:r>
        <w:rPr>
          <w:rFonts w:hint="eastAsia"/>
          <w:sz w:val="30"/>
          <w:szCs w:val="30"/>
        </w:rPr>
        <w:t>13</w:t>
      </w:r>
      <w:r>
        <w:rPr>
          <w:rFonts w:hint="eastAsia"/>
          <w:sz w:val="30"/>
          <w:szCs w:val="30"/>
        </w:rPr>
        <w:t>万元。</w:t>
      </w:r>
    </w:p>
    <w:p w:rsidR="00FD7302" w:rsidRDefault="00FD7302">
      <w:pPr>
        <w:spacing w:line="500" w:lineRule="atLeast"/>
        <w:ind w:firstLine="600"/>
        <w:divId w:val="54749440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日被告人郑嘉宁被中山市第一市区人民检察院带回调查，归案后如实供述上述主要犯罪事实。事后，郑嘉宁的家属已代为退出赃款人民币</w:t>
      </w:r>
      <w:r>
        <w:rPr>
          <w:rFonts w:hint="eastAsia"/>
          <w:sz w:val="30"/>
          <w:szCs w:val="30"/>
        </w:rPr>
        <w:t>99</w:t>
      </w:r>
      <w:r>
        <w:rPr>
          <w:rFonts w:hint="eastAsia"/>
          <w:sz w:val="30"/>
          <w:szCs w:val="30"/>
        </w:rPr>
        <w:t>万元。</w:t>
      </w:r>
    </w:p>
    <w:p w:rsidR="00FD7302" w:rsidRDefault="00FD7302">
      <w:pPr>
        <w:spacing w:line="500" w:lineRule="atLeast"/>
        <w:ind w:firstLine="600"/>
        <w:divId w:val="1191802659"/>
        <w:rPr>
          <w:rFonts w:hint="eastAsia"/>
          <w:sz w:val="30"/>
          <w:szCs w:val="30"/>
        </w:rPr>
      </w:pPr>
      <w:r>
        <w:rPr>
          <w:rFonts w:hint="eastAsia"/>
          <w:sz w:val="30"/>
          <w:szCs w:val="30"/>
        </w:rPr>
        <w:t>上述事实，被告人郑嘉宁在开庭审理过程中亦无异议，且有公诉机关提交并经法庭质证的抓获经过，郑嘉宁、李某</w:t>
      </w:r>
      <w:r>
        <w:rPr>
          <w:rFonts w:hint="eastAsia"/>
          <w:sz w:val="30"/>
          <w:szCs w:val="30"/>
        </w:rPr>
        <w:t>1</w:t>
      </w:r>
      <w:r>
        <w:rPr>
          <w:rFonts w:hint="eastAsia"/>
          <w:sz w:val="30"/>
          <w:szCs w:val="30"/>
        </w:rPr>
        <w:t>、魏某</w:t>
      </w:r>
      <w:r>
        <w:rPr>
          <w:rFonts w:hint="eastAsia"/>
          <w:sz w:val="30"/>
          <w:szCs w:val="30"/>
        </w:rPr>
        <w:t>2</w:t>
      </w:r>
      <w:r>
        <w:rPr>
          <w:rFonts w:hint="eastAsia"/>
          <w:sz w:val="30"/>
          <w:szCs w:val="30"/>
        </w:rPr>
        <w:t>的身份材料、职务任免材料，中山市工商行政管理局商标广告管理科职责，认定驰名商标、著名商标的规定，涉案企业驰名商标认定的相关资料，涉案企业著名商标认定的相关资料，涉案企业机读档案登记资料，涉案企业提供的委托合同、账据资料，广东省暂时扣留、冻结财物收据，户籍材料，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、关某、何某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、高某、王某、老健明、黄某</w:t>
      </w:r>
      <w:r>
        <w:rPr>
          <w:rFonts w:hint="eastAsia"/>
          <w:sz w:val="30"/>
          <w:szCs w:val="30"/>
        </w:rPr>
        <w:t>2</w:t>
      </w:r>
      <w:r>
        <w:rPr>
          <w:rFonts w:hint="eastAsia"/>
          <w:sz w:val="30"/>
          <w:szCs w:val="30"/>
        </w:rPr>
        <w:t>、陈某、冯某、蔡某、梁某、魏某</w:t>
      </w:r>
      <w:r>
        <w:rPr>
          <w:rFonts w:hint="eastAsia"/>
          <w:sz w:val="30"/>
          <w:szCs w:val="30"/>
        </w:rPr>
        <w:t>1</w:t>
      </w:r>
      <w:r>
        <w:rPr>
          <w:rFonts w:hint="eastAsia"/>
          <w:sz w:val="30"/>
          <w:szCs w:val="30"/>
        </w:rPr>
        <w:t>、李某</w:t>
      </w:r>
      <w:r>
        <w:rPr>
          <w:rFonts w:hint="eastAsia"/>
          <w:sz w:val="30"/>
          <w:szCs w:val="30"/>
        </w:rPr>
        <w:t>4</w:t>
      </w:r>
      <w:r>
        <w:rPr>
          <w:rFonts w:hint="eastAsia"/>
          <w:sz w:val="30"/>
          <w:szCs w:val="30"/>
        </w:rPr>
        <w:t>的证言，郑嘉宁的供述等证据证实，足以认定。</w:t>
      </w:r>
    </w:p>
    <w:p w:rsidR="00FD7302" w:rsidRDefault="00FD7302">
      <w:pPr>
        <w:spacing w:line="500" w:lineRule="atLeast"/>
        <w:ind w:firstLine="600"/>
        <w:divId w:val="356541770"/>
        <w:rPr>
          <w:rFonts w:hint="eastAsia"/>
          <w:sz w:val="30"/>
          <w:szCs w:val="30"/>
        </w:rPr>
      </w:pPr>
      <w:r>
        <w:rPr>
          <w:rFonts w:hint="eastAsia"/>
          <w:sz w:val="30"/>
          <w:szCs w:val="30"/>
        </w:rPr>
        <w:t>关于本案的有关问题，本院综合评判如下：</w:t>
      </w:r>
    </w:p>
    <w:p w:rsidR="00FD7302" w:rsidRDefault="00FD7302">
      <w:pPr>
        <w:spacing w:line="500" w:lineRule="atLeast"/>
        <w:ind w:firstLine="600"/>
        <w:divId w:val="2001081907"/>
        <w:rPr>
          <w:rFonts w:hint="eastAsia"/>
          <w:sz w:val="30"/>
          <w:szCs w:val="30"/>
        </w:rPr>
      </w:pPr>
      <w:r>
        <w:rPr>
          <w:rFonts w:hint="eastAsia"/>
          <w:sz w:val="30"/>
          <w:szCs w:val="30"/>
        </w:rPr>
        <w:t>1.</w:t>
      </w:r>
      <w:r>
        <w:rPr>
          <w:rFonts w:hint="eastAsia"/>
          <w:sz w:val="30"/>
          <w:szCs w:val="30"/>
        </w:rPr>
        <w:t>对辩护人所提指控被告人郑嘉宁在“健将”、“佳宝”、“</w:t>
      </w:r>
      <w:r>
        <w:rPr>
          <w:rFonts w:hint="eastAsia"/>
          <w:sz w:val="30"/>
          <w:szCs w:val="30"/>
        </w:rPr>
        <w:t>MANGO</w:t>
      </w:r>
      <w:r>
        <w:rPr>
          <w:rFonts w:hint="eastAsia"/>
          <w:sz w:val="30"/>
          <w:szCs w:val="30"/>
        </w:rPr>
        <w:t>”、“龙的”驰名商标申请过程中收受李某</w:t>
      </w:r>
      <w:r>
        <w:rPr>
          <w:rFonts w:hint="eastAsia"/>
          <w:sz w:val="30"/>
          <w:szCs w:val="30"/>
        </w:rPr>
        <w:t>2</w:t>
      </w:r>
      <w:r>
        <w:rPr>
          <w:rFonts w:hint="eastAsia"/>
          <w:sz w:val="30"/>
          <w:szCs w:val="30"/>
        </w:rPr>
        <w:t>贿赂的犯罪事实不清、证据不足的辩护意见，经查，上述犯罪事实有郑嘉宁本人的供述证实，其供述具体、清晰、稳定，并有李某</w:t>
      </w:r>
      <w:r>
        <w:rPr>
          <w:rFonts w:hint="eastAsia"/>
          <w:sz w:val="30"/>
          <w:szCs w:val="30"/>
        </w:rPr>
        <w:t>1</w:t>
      </w:r>
      <w:r>
        <w:rPr>
          <w:rFonts w:hint="eastAsia"/>
          <w:sz w:val="30"/>
          <w:szCs w:val="30"/>
        </w:rPr>
        <w:t>的证言相印证，郑嘉宁在庭上亦表示侦察机关并无对其非法取证，其供述可信度高，应予采信。对辩护人所提委托合同及账据金额与郑嘉宁供述的金额不能印证的辩护意见，本院认为委托合同及账据金额并不能完全反映李某</w:t>
      </w:r>
      <w:r>
        <w:rPr>
          <w:rFonts w:hint="eastAsia"/>
          <w:sz w:val="30"/>
          <w:szCs w:val="30"/>
        </w:rPr>
        <w:t>2</w:t>
      </w:r>
      <w:r>
        <w:rPr>
          <w:rFonts w:hint="eastAsia"/>
          <w:sz w:val="30"/>
          <w:szCs w:val="30"/>
        </w:rPr>
        <w:t>代理驰名商标认定业务实际收取的金额；对于辩护人所提李某</w:t>
      </w:r>
      <w:r>
        <w:rPr>
          <w:rFonts w:hint="eastAsia"/>
          <w:sz w:val="30"/>
          <w:szCs w:val="30"/>
        </w:rPr>
        <w:t>2</w:t>
      </w:r>
      <w:r>
        <w:rPr>
          <w:rFonts w:hint="eastAsia"/>
          <w:sz w:val="30"/>
          <w:szCs w:val="30"/>
        </w:rPr>
        <w:t>的证言与上述指控事实不一致的辩护意见，李某</w:t>
      </w:r>
      <w:r>
        <w:rPr>
          <w:rFonts w:hint="eastAsia"/>
          <w:sz w:val="30"/>
          <w:szCs w:val="30"/>
        </w:rPr>
        <w:t>2</w:t>
      </w:r>
      <w:r>
        <w:rPr>
          <w:rFonts w:hint="eastAsia"/>
          <w:sz w:val="30"/>
          <w:szCs w:val="30"/>
        </w:rPr>
        <w:t>与本案受贿人存在对向关系，是本案的利害关系人，其供述并不稳定，且最后全部翻供显然与本案查明的事实不符，本院认为其有关辩解意见并不可信。对辩护人该辩护意见，不予采纳。</w:t>
      </w:r>
    </w:p>
    <w:p w:rsidR="00FD7302" w:rsidRDefault="00FD7302">
      <w:pPr>
        <w:spacing w:line="500" w:lineRule="atLeast"/>
        <w:ind w:firstLine="600"/>
        <w:divId w:val="536626645"/>
        <w:rPr>
          <w:rFonts w:hint="eastAsia"/>
          <w:sz w:val="30"/>
          <w:szCs w:val="30"/>
        </w:rPr>
      </w:pPr>
      <w:r>
        <w:rPr>
          <w:rFonts w:hint="eastAsia"/>
          <w:sz w:val="30"/>
          <w:szCs w:val="30"/>
        </w:rPr>
        <w:t>2.</w:t>
      </w:r>
      <w:r>
        <w:rPr>
          <w:rFonts w:hint="eastAsia"/>
          <w:sz w:val="30"/>
          <w:szCs w:val="30"/>
        </w:rPr>
        <w:t>对辩护人所提没有证据证实被告人郑嘉宁利用职务之便为中山市百得燃气用具有限公司、曼秀雷敦（中国）药业有限公司、中山乐美达日用制品有限公司获得驰名商标提供帮助的辩护意见，经查，（</w:t>
      </w:r>
      <w:r>
        <w:rPr>
          <w:rFonts w:hint="eastAsia"/>
          <w:sz w:val="30"/>
          <w:szCs w:val="30"/>
        </w:rPr>
        <w:t>1</w:t>
      </w:r>
      <w:r>
        <w:rPr>
          <w:rFonts w:hint="eastAsia"/>
          <w:sz w:val="30"/>
          <w:szCs w:val="30"/>
        </w:rPr>
        <w:t>）郑嘉宁、李某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等人证实，在驰名商标认定过程中，国家工商总局的最终认定是最关键也是最难的，一般都要市工商局领导去国家工商总局做工作才会顺利通过；（</w:t>
      </w:r>
      <w:r>
        <w:rPr>
          <w:rFonts w:hint="eastAsia"/>
          <w:sz w:val="30"/>
          <w:szCs w:val="30"/>
        </w:rPr>
        <w:t>2</w:t>
      </w:r>
      <w:r>
        <w:rPr>
          <w:rFonts w:hint="eastAsia"/>
          <w:sz w:val="30"/>
          <w:szCs w:val="30"/>
        </w:rPr>
        <w:t>）郑嘉宁同时还证实，受上述企业的请托，其与相关人员以中山市工商局的名义去北京国家工商总局商标评审委员会寻求帮助和支持，后上述企业的驰名商标得以顺利认定。其供述与证人李某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、冯某、黄某</w:t>
      </w:r>
      <w:r>
        <w:rPr>
          <w:rFonts w:hint="eastAsia"/>
          <w:sz w:val="30"/>
          <w:szCs w:val="30"/>
        </w:rPr>
        <w:t>2</w:t>
      </w:r>
      <w:r>
        <w:rPr>
          <w:rFonts w:hint="eastAsia"/>
          <w:sz w:val="30"/>
          <w:szCs w:val="30"/>
        </w:rPr>
        <w:t>、何某</w:t>
      </w:r>
      <w:r>
        <w:rPr>
          <w:rFonts w:hint="eastAsia"/>
          <w:sz w:val="30"/>
          <w:szCs w:val="30"/>
        </w:rPr>
        <w:t>3</w:t>
      </w:r>
      <w:r>
        <w:rPr>
          <w:rFonts w:hint="eastAsia"/>
          <w:sz w:val="30"/>
          <w:szCs w:val="30"/>
        </w:rPr>
        <w:t>等人的证言相印证。以上足以认定郑嘉宁利用职务之便为上述企业提供帮助。对辩护人该辩护意见，不予采纳。</w:t>
      </w:r>
    </w:p>
    <w:p w:rsidR="00FD7302" w:rsidRDefault="00FD7302">
      <w:pPr>
        <w:spacing w:line="500" w:lineRule="atLeast"/>
        <w:ind w:firstLine="600"/>
        <w:divId w:val="150567936"/>
        <w:rPr>
          <w:rFonts w:hint="eastAsia"/>
          <w:sz w:val="30"/>
          <w:szCs w:val="30"/>
        </w:rPr>
      </w:pPr>
      <w:r>
        <w:rPr>
          <w:rFonts w:hint="eastAsia"/>
          <w:sz w:val="30"/>
          <w:szCs w:val="30"/>
        </w:rPr>
        <w:t>3.</w:t>
      </w:r>
      <w:r>
        <w:rPr>
          <w:rFonts w:hint="eastAsia"/>
          <w:sz w:val="30"/>
          <w:szCs w:val="30"/>
        </w:rPr>
        <w:t>对辩护人所提小榄镇五金产品商标遭抢注问题得以解决后，被告人郑嘉宁代收何某</w:t>
      </w:r>
      <w:r>
        <w:rPr>
          <w:rFonts w:hint="eastAsia"/>
          <w:sz w:val="30"/>
          <w:szCs w:val="30"/>
        </w:rPr>
        <w:t>2</w:t>
      </w:r>
      <w:r>
        <w:rPr>
          <w:rFonts w:hint="eastAsia"/>
          <w:sz w:val="30"/>
          <w:szCs w:val="30"/>
        </w:rPr>
        <w:t>给予李某</w:t>
      </w:r>
      <w:r>
        <w:rPr>
          <w:rFonts w:hint="eastAsia"/>
          <w:sz w:val="30"/>
          <w:szCs w:val="30"/>
        </w:rPr>
        <w:t>1</w:t>
      </w:r>
      <w:r>
        <w:rPr>
          <w:rFonts w:hint="eastAsia"/>
          <w:sz w:val="30"/>
          <w:szCs w:val="30"/>
        </w:rPr>
        <w:t>的贿赂款人民币</w:t>
      </w:r>
      <w:r>
        <w:rPr>
          <w:rFonts w:hint="eastAsia"/>
          <w:sz w:val="30"/>
          <w:szCs w:val="30"/>
        </w:rPr>
        <w:t>20</w:t>
      </w:r>
      <w:r>
        <w:rPr>
          <w:rFonts w:hint="eastAsia"/>
          <w:sz w:val="30"/>
          <w:szCs w:val="30"/>
        </w:rPr>
        <w:t>万元转交李某</w:t>
      </w:r>
      <w:r>
        <w:rPr>
          <w:rFonts w:hint="eastAsia"/>
          <w:sz w:val="30"/>
          <w:szCs w:val="30"/>
        </w:rPr>
        <w:t>1</w:t>
      </w:r>
      <w:r>
        <w:rPr>
          <w:rFonts w:hint="eastAsia"/>
          <w:sz w:val="30"/>
          <w:szCs w:val="30"/>
        </w:rPr>
        <w:t>的行为不构成共同受贿的辩护意见，经查，现有证据显示，</w:t>
      </w:r>
      <w:r>
        <w:rPr>
          <w:rFonts w:hint="eastAsia"/>
          <w:sz w:val="30"/>
          <w:szCs w:val="30"/>
        </w:rPr>
        <w:t>2013</w:t>
      </w:r>
      <w:r>
        <w:rPr>
          <w:rFonts w:hint="eastAsia"/>
          <w:sz w:val="30"/>
          <w:szCs w:val="30"/>
        </w:rPr>
        <w:t>年，为解决小榄镇五金产品商标被抢注问题，时任小榄五金协会秘书长的何某</w:t>
      </w:r>
      <w:r>
        <w:rPr>
          <w:rFonts w:hint="eastAsia"/>
          <w:sz w:val="30"/>
          <w:szCs w:val="30"/>
        </w:rPr>
        <w:t>2</w:t>
      </w:r>
      <w:r>
        <w:rPr>
          <w:rFonts w:hint="eastAsia"/>
          <w:sz w:val="30"/>
          <w:szCs w:val="30"/>
        </w:rPr>
        <w:t>找到政府和李某</w:t>
      </w:r>
      <w:r>
        <w:rPr>
          <w:rFonts w:hint="eastAsia"/>
          <w:sz w:val="30"/>
          <w:szCs w:val="30"/>
        </w:rPr>
        <w:t>1</w:t>
      </w:r>
      <w:r>
        <w:rPr>
          <w:rFonts w:hint="eastAsia"/>
          <w:sz w:val="30"/>
          <w:szCs w:val="30"/>
        </w:rPr>
        <w:t>帮忙，李某</w:t>
      </w:r>
      <w:r>
        <w:rPr>
          <w:rFonts w:hint="eastAsia"/>
          <w:sz w:val="30"/>
          <w:szCs w:val="30"/>
        </w:rPr>
        <w:t>1</w:t>
      </w:r>
      <w:r>
        <w:rPr>
          <w:rFonts w:hint="eastAsia"/>
          <w:sz w:val="30"/>
          <w:szCs w:val="30"/>
        </w:rPr>
        <w:t>安排郑嘉宁去国家工商总局协调解决了上述问题。事后，郑嘉宁代收何某</w:t>
      </w:r>
      <w:r>
        <w:rPr>
          <w:rFonts w:hint="eastAsia"/>
          <w:sz w:val="30"/>
          <w:szCs w:val="30"/>
        </w:rPr>
        <w:t>2</w:t>
      </w:r>
      <w:r>
        <w:rPr>
          <w:rFonts w:hint="eastAsia"/>
          <w:sz w:val="30"/>
          <w:szCs w:val="30"/>
        </w:rPr>
        <w:t>给予李某</w:t>
      </w:r>
      <w:r>
        <w:rPr>
          <w:rFonts w:hint="eastAsia"/>
          <w:sz w:val="30"/>
          <w:szCs w:val="30"/>
        </w:rPr>
        <w:t>1</w:t>
      </w:r>
      <w:r>
        <w:rPr>
          <w:rFonts w:hint="eastAsia"/>
          <w:sz w:val="30"/>
          <w:szCs w:val="30"/>
        </w:rPr>
        <w:t>的贿赂款人民币</w:t>
      </w:r>
      <w:r>
        <w:rPr>
          <w:rFonts w:hint="eastAsia"/>
          <w:sz w:val="30"/>
          <w:szCs w:val="30"/>
        </w:rPr>
        <w:t>20</w:t>
      </w:r>
      <w:r>
        <w:rPr>
          <w:rFonts w:hint="eastAsia"/>
          <w:sz w:val="30"/>
          <w:szCs w:val="30"/>
        </w:rPr>
        <w:t>万元并转交了李某</w:t>
      </w:r>
      <w:r>
        <w:rPr>
          <w:rFonts w:hint="eastAsia"/>
          <w:sz w:val="30"/>
          <w:szCs w:val="30"/>
        </w:rPr>
        <w:t>1</w:t>
      </w:r>
      <w:r>
        <w:rPr>
          <w:rFonts w:hint="eastAsia"/>
          <w:sz w:val="30"/>
          <w:szCs w:val="30"/>
        </w:rPr>
        <w:t>，并且告诉了李某</w:t>
      </w:r>
      <w:r>
        <w:rPr>
          <w:rFonts w:hint="eastAsia"/>
          <w:sz w:val="30"/>
          <w:szCs w:val="30"/>
        </w:rPr>
        <w:t>1</w:t>
      </w:r>
      <w:r>
        <w:rPr>
          <w:rFonts w:hint="eastAsia"/>
          <w:sz w:val="30"/>
          <w:szCs w:val="30"/>
        </w:rPr>
        <w:t>是何某</w:t>
      </w:r>
      <w:r>
        <w:rPr>
          <w:rFonts w:hint="eastAsia"/>
          <w:sz w:val="30"/>
          <w:szCs w:val="30"/>
        </w:rPr>
        <w:t>2</w:t>
      </w:r>
      <w:r>
        <w:rPr>
          <w:rFonts w:hint="eastAsia"/>
          <w:sz w:val="30"/>
          <w:szCs w:val="30"/>
        </w:rPr>
        <w:t>的感谢费。以上事实，反映李某</w:t>
      </w:r>
      <w:r>
        <w:rPr>
          <w:rFonts w:hint="eastAsia"/>
          <w:sz w:val="30"/>
          <w:szCs w:val="30"/>
        </w:rPr>
        <w:t>1</w:t>
      </w:r>
      <w:r>
        <w:rPr>
          <w:rFonts w:hint="eastAsia"/>
          <w:sz w:val="30"/>
          <w:szCs w:val="30"/>
        </w:rPr>
        <w:t>、郑嘉宁利用了职务之便为他人谋取利益，且在李某</w:t>
      </w:r>
      <w:r>
        <w:rPr>
          <w:rFonts w:hint="eastAsia"/>
          <w:sz w:val="30"/>
          <w:szCs w:val="30"/>
        </w:rPr>
        <w:t>1</w:t>
      </w:r>
      <w:r>
        <w:rPr>
          <w:rFonts w:hint="eastAsia"/>
          <w:sz w:val="30"/>
          <w:szCs w:val="30"/>
        </w:rPr>
        <w:t>知悉并收受上述贿赂款时，郑嘉宁与李某</w:t>
      </w:r>
      <w:r>
        <w:rPr>
          <w:rFonts w:hint="eastAsia"/>
          <w:sz w:val="30"/>
          <w:szCs w:val="30"/>
        </w:rPr>
        <w:t>1</w:t>
      </w:r>
      <w:r>
        <w:rPr>
          <w:rFonts w:hint="eastAsia"/>
          <w:sz w:val="30"/>
          <w:szCs w:val="30"/>
        </w:rPr>
        <w:t>形成犯意联络，共同侵犯了职务行为的廉洁性，已构成共同受贿。对辩护人该辩护意见，不予采纳。</w:t>
      </w:r>
    </w:p>
    <w:p w:rsidR="00FD7302" w:rsidRDefault="00FD7302">
      <w:pPr>
        <w:spacing w:line="500" w:lineRule="atLeast"/>
        <w:ind w:firstLine="600"/>
        <w:divId w:val="1266306994"/>
        <w:rPr>
          <w:rFonts w:hint="eastAsia"/>
          <w:sz w:val="30"/>
          <w:szCs w:val="30"/>
        </w:rPr>
      </w:pPr>
      <w:r>
        <w:rPr>
          <w:rFonts w:hint="eastAsia"/>
          <w:sz w:val="30"/>
          <w:szCs w:val="30"/>
        </w:rPr>
        <w:t>4.</w:t>
      </w:r>
      <w:r>
        <w:rPr>
          <w:rFonts w:hint="eastAsia"/>
          <w:sz w:val="30"/>
          <w:szCs w:val="30"/>
        </w:rPr>
        <w:t>对辩护人所提“曼秀雷敦”成功认定驰名商标后，被告人郑嘉宁收受的人民币</w:t>
      </w:r>
      <w:r>
        <w:rPr>
          <w:rFonts w:hint="eastAsia"/>
          <w:sz w:val="30"/>
          <w:szCs w:val="30"/>
        </w:rPr>
        <w:t>15</w:t>
      </w:r>
      <w:r>
        <w:rPr>
          <w:rFonts w:hint="eastAsia"/>
          <w:sz w:val="30"/>
          <w:szCs w:val="30"/>
        </w:rPr>
        <w:t>万元不是贿赂款的辩护意见，经查，郑嘉宁稳定供述“曼秀雷敦”成功认定为驰名商标后，冯某到其办公室，说受曼秀雷敦（中国）药业有限公司委托送给其和李某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万元感谢费，其中送给其人民币</w:t>
      </w:r>
      <w:r>
        <w:rPr>
          <w:rFonts w:hint="eastAsia"/>
          <w:sz w:val="30"/>
          <w:szCs w:val="30"/>
        </w:rPr>
        <w:t>5</w:t>
      </w:r>
      <w:r>
        <w:rPr>
          <w:rFonts w:hint="eastAsia"/>
          <w:sz w:val="30"/>
          <w:szCs w:val="30"/>
        </w:rPr>
        <w:t>万元，送给李某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万元，钱是用两个曼秀雷敦的礼品纸袋包装的。其供述详细具体，真实可信，并有证人李某</w:t>
      </w:r>
      <w:r>
        <w:rPr>
          <w:rFonts w:hint="eastAsia"/>
          <w:sz w:val="30"/>
          <w:szCs w:val="30"/>
        </w:rPr>
        <w:t>1</w:t>
      </w:r>
      <w:r>
        <w:rPr>
          <w:rFonts w:hint="eastAsia"/>
          <w:sz w:val="30"/>
          <w:szCs w:val="30"/>
        </w:rPr>
        <w:t>的证言印证。上述事实权钱交易明显，足以认定郑嘉宁收受的人民币</w:t>
      </w:r>
      <w:r>
        <w:rPr>
          <w:rFonts w:hint="eastAsia"/>
          <w:sz w:val="30"/>
          <w:szCs w:val="30"/>
        </w:rPr>
        <w:t>15</w:t>
      </w:r>
      <w:r>
        <w:rPr>
          <w:rFonts w:hint="eastAsia"/>
          <w:sz w:val="30"/>
          <w:szCs w:val="30"/>
        </w:rPr>
        <w:t>万元是贿赂款，辩护人所提该款项不是贿赂款理据不足，不予采纳。</w:t>
      </w:r>
    </w:p>
    <w:p w:rsidR="00FD7302" w:rsidRDefault="00FD7302">
      <w:pPr>
        <w:spacing w:line="500" w:lineRule="atLeast"/>
        <w:ind w:firstLine="600"/>
        <w:divId w:val="1844927671"/>
        <w:rPr>
          <w:rFonts w:hint="eastAsia"/>
          <w:sz w:val="30"/>
          <w:szCs w:val="30"/>
        </w:rPr>
      </w:pPr>
      <w:r>
        <w:rPr>
          <w:rFonts w:hint="eastAsia"/>
          <w:sz w:val="30"/>
          <w:szCs w:val="30"/>
        </w:rPr>
        <w:t>5.</w:t>
      </w:r>
      <w:r>
        <w:rPr>
          <w:rFonts w:hint="eastAsia"/>
          <w:sz w:val="30"/>
          <w:szCs w:val="30"/>
        </w:rPr>
        <w:t>对辩护人所提本案应按照被告人郑嘉宁个人实际受贿所得数额进行处罚的辩护意见，经查，本案郑嘉宁与李某</w:t>
      </w:r>
      <w:r>
        <w:rPr>
          <w:rFonts w:hint="eastAsia"/>
          <w:sz w:val="30"/>
          <w:szCs w:val="30"/>
        </w:rPr>
        <w:t>1</w:t>
      </w:r>
      <w:r>
        <w:rPr>
          <w:rFonts w:hint="eastAsia"/>
          <w:sz w:val="30"/>
          <w:szCs w:val="30"/>
        </w:rPr>
        <w:t>利用职务之便为他人谋取益，且在李某</w:t>
      </w:r>
      <w:r>
        <w:rPr>
          <w:rFonts w:hint="eastAsia"/>
          <w:sz w:val="30"/>
          <w:szCs w:val="30"/>
        </w:rPr>
        <w:t>1</w:t>
      </w:r>
      <w:r>
        <w:rPr>
          <w:rFonts w:hint="eastAsia"/>
          <w:sz w:val="30"/>
          <w:szCs w:val="30"/>
        </w:rPr>
        <w:t>知悉并收受贿赂款时形成犯意联系，共同侵犯了职务行为的廉洁性，应认定为共同犯罪。另外，考虑到本案难以区分主从犯，且行贿人的贿赂对象、金额明确，按照个人实际所得数额处罚更能体现罪刑相适应的原则，所以本院按照郑嘉宁个人实际受贿所得数额，并考虑共同受贿犯罪情况予以处罚。对辩护人该辩护意见，予以采纳。</w:t>
      </w:r>
    </w:p>
    <w:p w:rsidR="00FD7302" w:rsidRDefault="00FD7302">
      <w:pPr>
        <w:spacing w:line="500" w:lineRule="atLeast"/>
        <w:ind w:firstLine="600"/>
        <w:divId w:val="1761215037"/>
        <w:rPr>
          <w:rFonts w:hint="eastAsia"/>
          <w:sz w:val="30"/>
          <w:szCs w:val="30"/>
        </w:rPr>
      </w:pPr>
      <w:r>
        <w:rPr>
          <w:rFonts w:hint="eastAsia"/>
          <w:sz w:val="30"/>
          <w:szCs w:val="30"/>
        </w:rPr>
        <w:t>6.</w:t>
      </w:r>
      <w:r>
        <w:rPr>
          <w:rFonts w:hint="eastAsia"/>
          <w:sz w:val="30"/>
          <w:szCs w:val="30"/>
        </w:rPr>
        <w:t>本案的其他问题。对辩护人所提被告人郑嘉宁有坦白情节、主动退赃、无犯罪前科的辩护意见，经查属实，予以采纳；对辩护人所提郑嘉宁主观恶性较小的辩护意见，经查，郑嘉宁身为国家工作人员，妄顾国家机关的形象和声誉，长时间内多次单独或结伙收受他人贿赂款，严重侵犯了国家机关正常的管理活动和国家工作人员职务行为的廉洁性，影响恶劣，不宜认定其主观恶性较小。对辩护人该辩护意见，不予采纳；对郑嘉宁所提其到案时间有误的辩解意见，与查明的事实不符，不予采纳。</w:t>
      </w:r>
    </w:p>
    <w:p w:rsidR="00FD7302" w:rsidRDefault="00FD7302">
      <w:pPr>
        <w:spacing w:line="500" w:lineRule="atLeast"/>
        <w:ind w:firstLine="600"/>
        <w:divId w:val="1509785259"/>
        <w:rPr>
          <w:rFonts w:hint="eastAsia"/>
          <w:sz w:val="30"/>
          <w:szCs w:val="30"/>
        </w:rPr>
      </w:pPr>
      <w:r>
        <w:rPr>
          <w:rFonts w:hint="eastAsia"/>
          <w:sz w:val="30"/>
          <w:szCs w:val="30"/>
        </w:rPr>
        <w:t>本院认为，被告人郑嘉宁无视国家法律，身为国家工作人员，单独或结伙利用职务上的便利，非法收受他人财物，为他人谋取利益，数额巨大，其行为已构成受贿罪，依法应予惩处。犯罪分子违法所得的一切财物，依法应当予以追缴。郑嘉宁在提起公诉前如实供述自己罪行、真诚悔罪、积极退赃，避免、减少损害结果的发生，依法可以从轻处罚。公诉机关指控郑嘉宁犯受贿罪的事实清楚，证据确实、充分，罪名成立，本院予以支持，但结合本案的实际情况，在郑嘉宁的量刑上，按照郑嘉宁个人实际受贿所得数额，并考虑共同受贿犯罪情况予以处罚为宜。依照《中华人民共和国刑法》第三百八十五条第一款、第三百八十六条、第三百八十三条第一款第（二）项、第二款、第三款、第二十五条第一款、第六十四条、第六十七条第三款及《最高人民法院、最高人民检察院关于办理贪污贿赂刑事案件适用法律若干问题的解释》第二条第一款、第十八条、第十九条第一款之规定，判决如下：</w:t>
      </w:r>
    </w:p>
    <w:p w:rsidR="00FD7302" w:rsidRDefault="00FD7302">
      <w:pPr>
        <w:spacing w:line="500" w:lineRule="atLeast"/>
        <w:ind w:firstLine="600"/>
        <w:divId w:val="239684152"/>
        <w:rPr>
          <w:rFonts w:hint="eastAsia"/>
          <w:sz w:val="30"/>
          <w:szCs w:val="30"/>
        </w:rPr>
      </w:pPr>
      <w:r>
        <w:rPr>
          <w:rFonts w:hint="eastAsia"/>
          <w:sz w:val="30"/>
          <w:szCs w:val="30"/>
        </w:rPr>
        <w:t>一、被告人郑嘉宁犯受贿罪，判处有期徒刑五年，并处罚金人民币六十万元；</w:t>
      </w:r>
    </w:p>
    <w:p w:rsidR="00FD7302" w:rsidRDefault="00FD7302">
      <w:pPr>
        <w:spacing w:line="500" w:lineRule="atLeast"/>
        <w:ind w:firstLine="600"/>
        <w:divId w:val="1951081671"/>
        <w:rPr>
          <w:rFonts w:hint="eastAsia"/>
          <w:sz w:val="30"/>
          <w:szCs w:val="30"/>
        </w:rPr>
      </w:pPr>
      <w:r>
        <w:rPr>
          <w:rFonts w:hint="eastAsia"/>
          <w:sz w:val="30"/>
          <w:szCs w:val="30"/>
        </w:rPr>
        <w:t>（刑期从判决执行之日起计算。判决执行以前指定居所监视居住的，监视居住二日折抵刑期一日。判决执行以前先行羁押的，羁押一日折抵刑期一日，即自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日止。罚金于本判决发生法律效力之日起三十日内向本院缴纳，期满不缴纳的，强制缴纳。）</w:t>
      </w:r>
    </w:p>
    <w:p w:rsidR="00FD7302" w:rsidRDefault="00FD7302">
      <w:pPr>
        <w:spacing w:line="500" w:lineRule="atLeast"/>
        <w:ind w:firstLine="600"/>
        <w:divId w:val="55518944"/>
        <w:rPr>
          <w:rFonts w:hint="eastAsia"/>
          <w:sz w:val="30"/>
          <w:szCs w:val="30"/>
        </w:rPr>
      </w:pPr>
      <w:r>
        <w:rPr>
          <w:rFonts w:hint="eastAsia"/>
          <w:sz w:val="30"/>
          <w:szCs w:val="30"/>
        </w:rPr>
        <w:t>二、被告人郑嘉宁退缴的违法所得人民币</w:t>
      </w:r>
      <w:r>
        <w:rPr>
          <w:rFonts w:hint="eastAsia"/>
          <w:sz w:val="30"/>
          <w:szCs w:val="30"/>
        </w:rPr>
        <w:t>99</w:t>
      </w:r>
      <w:r>
        <w:rPr>
          <w:rFonts w:hint="eastAsia"/>
          <w:sz w:val="30"/>
          <w:szCs w:val="30"/>
        </w:rPr>
        <w:t>万元</w:t>
      </w:r>
      <w:r>
        <w:rPr>
          <w:rFonts w:hint="eastAsia"/>
          <w:sz w:val="30"/>
          <w:szCs w:val="30"/>
        </w:rPr>
        <w:t>,</w:t>
      </w:r>
      <w:r>
        <w:rPr>
          <w:rFonts w:hint="eastAsia"/>
          <w:sz w:val="30"/>
          <w:szCs w:val="30"/>
        </w:rPr>
        <w:t>依法予以追缴。</w:t>
      </w:r>
    </w:p>
    <w:p w:rsidR="00FD7302" w:rsidRDefault="00FD7302">
      <w:pPr>
        <w:spacing w:line="500" w:lineRule="atLeast"/>
        <w:ind w:firstLine="600"/>
        <w:divId w:val="1623992962"/>
        <w:rPr>
          <w:rFonts w:hint="eastAsia"/>
          <w:sz w:val="30"/>
          <w:szCs w:val="30"/>
        </w:rPr>
      </w:pPr>
      <w:r>
        <w:rPr>
          <w:rFonts w:hint="eastAsia"/>
          <w:sz w:val="30"/>
          <w:szCs w:val="30"/>
        </w:rPr>
        <w:t>（由中山市第一市区人民检察院上缴国库。）</w:t>
      </w:r>
    </w:p>
    <w:p w:rsidR="00FD7302" w:rsidRDefault="00FD7302">
      <w:pPr>
        <w:spacing w:line="500" w:lineRule="atLeast"/>
        <w:ind w:firstLine="600"/>
        <w:divId w:val="1247807889"/>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rsidR="00FD7302" w:rsidRDefault="00FD7302">
      <w:pPr>
        <w:spacing w:line="500" w:lineRule="atLeast"/>
        <w:jc w:val="right"/>
        <w:divId w:val="82725902"/>
        <w:rPr>
          <w:rFonts w:hint="eastAsia"/>
          <w:sz w:val="30"/>
          <w:szCs w:val="30"/>
        </w:rPr>
      </w:pPr>
      <w:r>
        <w:rPr>
          <w:rFonts w:hint="eastAsia"/>
          <w:sz w:val="30"/>
          <w:szCs w:val="30"/>
        </w:rPr>
        <w:t>审　判　长　　梁　钢</w:t>
      </w:r>
    </w:p>
    <w:p w:rsidR="00FD7302" w:rsidRDefault="00FD7302">
      <w:pPr>
        <w:spacing w:line="500" w:lineRule="atLeast"/>
        <w:jc w:val="right"/>
        <w:divId w:val="1638800416"/>
        <w:rPr>
          <w:rFonts w:hint="eastAsia"/>
          <w:sz w:val="30"/>
          <w:szCs w:val="30"/>
        </w:rPr>
      </w:pPr>
      <w:r>
        <w:rPr>
          <w:rFonts w:hint="eastAsia"/>
          <w:sz w:val="30"/>
          <w:szCs w:val="30"/>
        </w:rPr>
        <w:t>审　判　员　　施斌斌</w:t>
      </w:r>
    </w:p>
    <w:p w:rsidR="00FD7302" w:rsidRDefault="00FD7302">
      <w:pPr>
        <w:spacing w:line="500" w:lineRule="atLeast"/>
        <w:jc w:val="right"/>
        <w:divId w:val="2038894322"/>
        <w:rPr>
          <w:rFonts w:hint="eastAsia"/>
          <w:sz w:val="30"/>
          <w:szCs w:val="30"/>
        </w:rPr>
      </w:pPr>
      <w:r>
        <w:rPr>
          <w:rFonts w:hint="eastAsia"/>
          <w:sz w:val="30"/>
          <w:szCs w:val="30"/>
        </w:rPr>
        <w:t>人民陪审员　　余蔚杰</w:t>
      </w:r>
    </w:p>
    <w:p w:rsidR="00FD7302" w:rsidRDefault="00FD7302">
      <w:pPr>
        <w:spacing w:line="500" w:lineRule="atLeast"/>
        <w:jc w:val="right"/>
        <w:divId w:val="1732575540"/>
        <w:rPr>
          <w:rFonts w:hint="eastAsia"/>
          <w:sz w:val="30"/>
          <w:szCs w:val="30"/>
        </w:rPr>
      </w:pPr>
      <w:r>
        <w:rPr>
          <w:rFonts w:hint="eastAsia"/>
          <w:sz w:val="30"/>
          <w:szCs w:val="30"/>
        </w:rPr>
        <w:t>二〇一八年一月三日</w:t>
      </w:r>
    </w:p>
    <w:p w:rsidR="00FD7302" w:rsidRDefault="00FD7302">
      <w:pPr>
        <w:spacing w:line="500" w:lineRule="atLeast"/>
        <w:ind w:firstLine="600"/>
        <w:divId w:val="530341546"/>
        <w:rPr>
          <w:rFonts w:hint="eastAsia"/>
          <w:sz w:val="30"/>
          <w:szCs w:val="30"/>
        </w:rPr>
      </w:pPr>
      <w:r>
        <w:rPr>
          <w:rFonts w:hint="eastAsia"/>
          <w:sz w:val="30"/>
          <w:szCs w:val="30"/>
        </w:rPr>
        <w:t>法官助理叶文菲</w:t>
      </w:r>
    </w:p>
    <w:p w:rsidR="00FD7302" w:rsidRDefault="00FD7302">
      <w:pPr>
        <w:spacing w:line="500" w:lineRule="atLeast"/>
        <w:ind w:firstLine="600"/>
        <w:divId w:val="1181891835"/>
        <w:rPr>
          <w:rFonts w:hint="eastAsia"/>
          <w:sz w:val="30"/>
          <w:szCs w:val="30"/>
        </w:rPr>
      </w:pPr>
      <w:r>
        <w:rPr>
          <w:rFonts w:hint="eastAsia"/>
          <w:sz w:val="30"/>
          <w:szCs w:val="30"/>
        </w:rPr>
        <w:t>书记员吴曼榕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302" w:rsidRDefault="00FD7302" w:rsidP="00FD7302">
      <w:pPr>
        <w:rPr>
          <w:rFonts w:hint="eastAsia"/>
        </w:rPr>
      </w:pPr>
      <w:r>
        <w:separator/>
      </w:r>
    </w:p>
  </w:endnote>
  <w:endnote w:type="continuationSeparator" w:id="0">
    <w:p w:rsidR="00FD7302" w:rsidRDefault="00FD7302" w:rsidP="00FD73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302" w:rsidRDefault="00FD7302" w:rsidP="00FD7302">
      <w:pPr>
        <w:rPr>
          <w:rFonts w:hint="eastAsia"/>
        </w:rPr>
      </w:pPr>
      <w:r>
        <w:separator/>
      </w:r>
    </w:p>
  </w:footnote>
  <w:footnote w:type="continuationSeparator" w:id="0">
    <w:p w:rsidR="00FD7302" w:rsidRDefault="00FD7302" w:rsidP="00FD73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7302"/>
    <w:rsid w:val="007235DD"/>
    <w:rsid w:val="00FD7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7302"/>
    <w:pPr>
      <w:tabs>
        <w:tab w:val="center" w:pos="4153"/>
        <w:tab w:val="right" w:pos="8306"/>
      </w:tabs>
      <w:snapToGrid w:val="0"/>
      <w:jc w:val="center"/>
    </w:pPr>
    <w:rPr>
      <w:sz w:val="18"/>
      <w:szCs w:val="18"/>
    </w:rPr>
  </w:style>
  <w:style w:type="character" w:customStyle="1" w:styleId="a4">
    <w:name w:val="页眉 字符"/>
    <w:basedOn w:val="a0"/>
    <w:link w:val="a3"/>
    <w:uiPriority w:val="99"/>
    <w:rsid w:val="00FD7302"/>
    <w:rPr>
      <w:rFonts w:ascii="宋体" w:eastAsia="宋体" w:hAnsi="宋体" w:cs="宋体"/>
      <w:sz w:val="18"/>
      <w:szCs w:val="18"/>
    </w:rPr>
  </w:style>
  <w:style w:type="paragraph" w:styleId="a5">
    <w:name w:val="footer"/>
    <w:basedOn w:val="a"/>
    <w:link w:val="a6"/>
    <w:uiPriority w:val="99"/>
    <w:unhideWhenUsed/>
    <w:rsid w:val="00FD7302"/>
    <w:pPr>
      <w:tabs>
        <w:tab w:val="center" w:pos="4153"/>
        <w:tab w:val="right" w:pos="8306"/>
      </w:tabs>
      <w:snapToGrid w:val="0"/>
    </w:pPr>
    <w:rPr>
      <w:sz w:val="18"/>
      <w:szCs w:val="18"/>
    </w:rPr>
  </w:style>
  <w:style w:type="character" w:customStyle="1" w:styleId="a6">
    <w:name w:val="页脚 字符"/>
    <w:basedOn w:val="a0"/>
    <w:link w:val="a5"/>
    <w:uiPriority w:val="99"/>
    <w:rsid w:val="00FD73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8944">
      <w:marLeft w:val="0"/>
      <w:marRight w:val="0"/>
      <w:marTop w:val="10"/>
      <w:marBottom w:val="10"/>
      <w:divBdr>
        <w:top w:val="none" w:sz="0" w:space="0" w:color="auto"/>
        <w:left w:val="none" w:sz="0" w:space="0" w:color="auto"/>
        <w:bottom w:val="none" w:sz="0" w:space="0" w:color="auto"/>
        <w:right w:val="none" w:sz="0" w:space="0" w:color="auto"/>
      </w:divBdr>
    </w:div>
    <w:div w:id="72508449">
      <w:marLeft w:val="0"/>
      <w:marRight w:val="0"/>
      <w:marTop w:val="10"/>
      <w:marBottom w:val="10"/>
      <w:divBdr>
        <w:top w:val="none" w:sz="0" w:space="0" w:color="auto"/>
        <w:left w:val="none" w:sz="0" w:space="0" w:color="auto"/>
        <w:bottom w:val="none" w:sz="0" w:space="0" w:color="auto"/>
        <w:right w:val="none" w:sz="0" w:space="0" w:color="auto"/>
      </w:divBdr>
    </w:div>
    <w:div w:id="82725902">
      <w:marLeft w:val="0"/>
      <w:marRight w:val="720"/>
      <w:marTop w:val="10"/>
      <w:marBottom w:val="10"/>
      <w:divBdr>
        <w:top w:val="none" w:sz="0" w:space="0" w:color="auto"/>
        <w:left w:val="none" w:sz="0" w:space="0" w:color="auto"/>
        <w:bottom w:val="none" w:sz="0" w:space="0" w:color="auto"/>
        <w:right w:val="none" w:sz="0" w:space="0" w:color="auto"/>
      </w:divBdr>
    </w:div>
    <w:div w:id="150567936">
      <w:marLeft w:val="0"/>
      <w:marRight w:val="0"/>
      <w:marTop w:val="10"/>
      <w:marBottom w:val="10"/>
      <w:divBdr>
        <w:top w:val="none" w:sz="0" w:space="0" w:color="auto"/>
        <w:left w:val="none" w:sz="0" w:space="0" w:color="auto"/>
        <w:bottom w:val="none" w:sz="0" w:space="0" w:color="auto"/>
        <w:right w:val="none" w:sz="0" w:space="0" w:color="auto"/>
      </w:divBdr>
    </w:div>
    <w:div w:id="162136088">
      <w:marLeft w:val="0"/>
      <w:marRight w:val="0"/>
      <w:marTop w:val="10"/>
      <w:marBottom w:val="10"/>
      <w:divBdr>
        <w:top w:val="none" w:sz="0" w:space="0" w:color="auto"/>
        <w:left w:val="none" w:sz="0" w:space="0" w:color="auto"/>
        <w:bottom w:val="none" w:sz="0" w:space="0" w:color="auto"/>
        <w:right w:val="none" w:sz="0" w:space="0" w:color="auto"/>
      </w:divBdr>
    </w:div>
    <w:div w:id="239684152">
      <w:marLeft w:val="0"/>
      <w:marRight w:val="0"/>
      <w:marTop w:val="10"/>
      <w:marBottom w:val="10"/>
      <w:divBdr>
        <w:top w:val="none" w:sz="0" w:space="0" w:color="auto"/>
        <w:left w:val="none" w:sz="0" w:space="0" w:color="auto"/>
        <w:bottom w:val="none" w:sz="0" w:space="0" w:color="auto"/>
        <w:right w:val="none" w:sz="0" w:space="0" w:color="auto"/>
      </w:divBdr>
    </w:div>
    <w:div w:id="356541770">
      <w:marLeft w:val="0"/>
      <w:marRight w:val="0"/>
      <w:marTop w:val="10"/>
      <w:marBottom w:val="10"/>
      <w:divBdr>
        <w:top w:val="none" w:sz="0" w:space="0" w:color="auto"/>
        <w:left w:val="none" w:sz="0" w:space="0" w:color="auto"/>
        <w:bottom w:val="none" w:sz="0" w:space="0" w:color="auto"/>
        <w:right w:val="none" w:sz="0" w:space="0" w:color="auto"/>
      </w:divBdr>
    </w:div>
    <w:div w:id="530341546">
      <w:marLeft w:val="0"/>
      <w:marRight w:val="0"/>
      <w:marTop w:val="10"/>
      <w:marBottom w:val="10"/>
      <w:divBdr>
        <w:top w:val="none" w:sz="0" w:space="0" w:color="auto"/>
        <w:left w:val="none" w:sz="0" w:space="0" w:color="auto"/>
        <w:bottom w:val="none" w:sz="0" w:space="0" w:color="auto"/>
        <w:right w:val="none" w:sz="0" w:space="0" w:color="auto"/>
      </w:divBdr>
    </w:div>
    <w:div w:id="536626645">
      <w:marLeft w:val="0"/>
      <w:marRight w:val="0"/>
      <w:marTop w:val="10"/>
      <w:marBottom w:val="10"/>
      <w:divBdr>
        <w:top w:val="none" w:sz="0" w:space="0" w:color="auto"/>
        <w:left w:val="none" w:sz="0" w:space="0" w:color="auto"/>
        <w:bottom w:val="none" w:sz="0" w:space="0" w:color="auto"/>
        <w:right w:val="none" w:sz="0" w:space="0" w:color="auto"/>
      </w:divBdr>
    </w:div>
    <w:div w:id="547494405">
      <w:marLeft w:val="0"/>
      <w:marRight w:val="0"/>
      <w:marTop w:val="10"/>
      <w:marBottom w:val="10"/>
      <w:divBdr>
        <w:top w:val="none" w:sz="0" w:space="0" w:color="auto"/>
        <w:left w:val="none" w:sz="0" w:space="0" w:color="auto"/>
        <w:bottom w:val="none" w:sz="0" w:space="0" w:color="auto"/>
        <w:right w:val="none" w:sz="0" w:space="0" w:color="auto"/>
      </w:divBdr>
    </w:div>
    <w:div w:id="554852143">
      <w:marLeft w:val="0"/>
      <w:marRight w:val="0"/>
      <w:marTop w:val="10"/>
      <w:marBottom w:val="10"/>
      <w:divBdr>
        <w:top w:val="none" w:sz="0" w:space="0" w:color="auto"/>
        <w:left w:val="none" w:sz="0" w:space="0" w:color="auto"/>
        <w:bottom w:val="none" w:sz="0" w:space="0" w:color="auto"/>
        <w:right w:val="none" w:sz="0" w:space="0" w:color="auto"/>
      </w:divBdr>
    </w:div>
    <w:div w:id="598755573">
      <w:marLeft w:val="0"/>
      <w:marRight w:val="0"/>
      <w:marTop w:val="10"/>
      <w:marBottom w:val="10"/>
      <w:divBdr>
        <w:top w:val="none" w:sz="0" w:space="0" w:color="auto"/>
        <w:left w:val="none" w:sz="0" w:space="0" w:color="auto"/>
        <w:bottom w:val="none" w:sz="0" w:space="0" w:color="auto"/>
        <w:right w:val="none" w:sz="0" w:space="0" w:color="auto"/>
      </w:divBdr>
    </w:div>
    <w:div w:id="639382296">
      <w:marLeft w:val="0"/>
      <w:marRight w:val="0"/>
      <w:marTop w:val="10"/>
      <w:marBottom w:val="10"/>
      <w:divBdr>
        <w:top w:val="none" w:sz="0" w:space="0" w:color="auto"/>
        <w:left w:val="none" w:sz="0" w:space="0" w:color="auto"/>
        <w:bottom w:val="none" w:sz="0" w:space="0" w:color="auto"/>
        <w:right w:val="none" w:sz="0" w:space="0" w:color="auto"/>
      </w:divBdr>
    </w:div>
    <w:div w:id="761149572">
      <w:marLeft w:val="0"/>
      <w:marRight w:val="0"/>
      <w:marTop w:val="10"/>
      <w:marBottom w:val="10"/>
      <w:divBdr>
        <w:top w:val="none" w:sz="0" w:space="0" w:color="auto"/>
        <w:left w:val="none" w:sz="0" w:space="0" w:color="auto"/>
        <w:bottom w:val="none" w:sz="0" w:space="0" w:color="auto"/>
        <w:right w:val="none" w:sz="0" w:space="0" w:color="auto"/>
      </w:divBdr>
    </w:div>
    <w:div w:id="774832615">
      <w:marLeft w:val="0"/>
      <w:marRight w:val="0"/>
      <w:marTop w:val="10"/>
      <w:marBottom w:val="10"/>
      <w:divBdr>
        <w:top w:val="none" w:sz="0" w:space="0" w:color="auto"/>
        <w:left w:val="none" w:sz="0" w:space="0" w:color="auto"/>
        <w:bottom w:val="none" w:sz="0" w:space="0" w:color="auto"/>
        <w:right w:val="none" w:sz="0" w:space="0" w:color="auto"/>
      </w:divBdr>
    </w:div>
    <w:div w:id="801072329">
      <w:marLeft w:val="0"/>
      <w:marRight w:val="0"/>
      <w:marTop w:val="10"/>
      <w:marBottom w:val="10"/>
      <w:divBdr>
        <w:top w:val="none" w:sz="0" w:space="0" w:color="auto"/>
        <w:left w:val="none" w:sz="0" w:space="0" w:color="auto"/>
        <w:bottom w:val="none" w:sz="0" w:space="0" w:color="auto"/>
        <w:right w:val="none" w:sz="0" w:space="0" w:color="auto"/>
      </w:divBdr>
    </w:div>
    <w:div w:id="833572338">
      <w:marLeft w:val="0"/>
      <w:marRight w:val="0"/>
      <w:marTop w:val="10"/>
      <w:marBottom w:val="10"/>
      <w:divBdr>
        <w:top w:val="none" w:sz="0" w:space="0" w:color="auto"/>
        <w:left w:val="none" w:sz="0" w:space="0" w:color="auto"/>
        <w:bottom w:val="none" w:sz="0" w:space="0" w:color="auto"/>
        <w:right w:val="none" w:sz="0" w:space="0" w:color="auto"/>
      </w:divBdr>
    </w:div>
    <w:div w:id="908075141">
      <w:marLeft w:val="0"/>
      <w:marRight w:val="0"/>
      <w:marTop w:val="10"/>
      <w:marBottom w:val="10"/>
      <w:divBdr>
        <w:top w:val="none" w:sz="0" w:space="0" w:color="auto"/>
        <w:left w:val="none" w:sz="0" w:space="0" w:color="auto"/>
        <w:bottom w:val="none" w:sz="0" w:space="0" w:color="auto"/>
        <w:right w:val="none" w:sz="0" w:space="0" w:color="auto"/>
      </w:divBdr>
    </w:div>
    <w:div w:id="973632790">
      <w:marLeft w:val="0"/>
      <w:marRight w:val="0"/>
      <w:marTop w:val="10"/>
      <w:marBottom w:val="10"/>
      <w:divBdr>
        <w:top w:val="none" w:sz="0" w:space="0" w:color="auto"/>
        <w:left w:val="none" w:sz="0" w:space="0" w:color="auto"/>
        <w:bottom w:val="none" w:sz="0" w:space="0" w:color="auto"/>
        <w:right w:val="none" w:sz="0" w:space="0" w:color="auto"/>
      </w:divBdr>
    </w:div>
    <w:div w:id="1061827754">
      <w:marLeft w:val="0"/>
      <w:marRight w:val="0"/>
      <w:marTop w:val="10"/>
      <w:marBottom w:val="10"/>
      <w:divBdr>
        <w:top w:val="none" w:sz="0" w:space="0" w:color="auto"/>
        <w:left w:val="none" w:sz="0" w:space="0" w:color="auto"/>
        <w:bottom w:val="none" w:sz="0" w:space="0" w:color="auto"/>
        <w:right w:val="none" w:sz="0" w:space="0" w:color="auto"/>
      </w:divBdr>
    </w:div>
    <w:div w:id="1079055962">
      <w:marLeft w:val="0"/>
      <w:marRight w:val="0"/>
      <w:marTop w:val="10"/>
      <w:marBottom w:val="10"/>
      <w:divBdr>
        <w:top w:val="none" w:sz="0" w:space="0" w:color="auto"/>
        <w:left w:val="none" w:sz="0" w:space="0" w:color="auto"/>
        <w:bottom w:val="none" w:sz="0" w:space="0" w:color="auto"/>
        <w:right w:val="none" w:sz="0" w:space="0" w:color="auto"/>
      </w:divBdr>
    </w:div>
    <w:div w:id="1181891835">
      <w:marLeft w:val="0"/>
      <w:marRight w:val="0"/>
      <w:marTop w:val="10"/>
      <w:marBottom w:val="10"/>
      <w:divBdr>
        <w:top w:val="none" w:sz="0" w:space="0" w:color="auto"/>
        <w:left w:val="none" w:sz="0" w:space="0" w:color="auto"/>
        <w:bottom w:val="none" w:sz="0" w:space="0" w:color="auto"/>
        <w:right w:val="none" w:sz="0" w:space="0" w:color="auto"/>
      </w:divBdr>
    </w:div>
    <w:div w:id="1191802659">
      <w:marLeft w:val="0"/>
      <w:marRight w:val="0"/>
      <w:marTop w:val="10"/>
      <w:marBottom w:val="10"/>
      <w:divBdr>
        <w:top w:val="none" w:sz="0" w:space="0" w:color="auto"/>
        <w:left w:val="none" w:sz="0" w:space="0" w:color="auto"/>
        <w:bottom w:val="none" w:sz="0" w:space="0" w:color="auto"/>
        <w:right w:val="none" w:sz="0" w:space="0" w:color="auto"/>
      </w:divBdr>
    </w:div>
    <w:div w:id="1207643888">
      <w:marLeft w:val="0"/>
      <w:marRight w:val="0"/>
      <w:marTop w:val="10"/>
      <w:marBottom w:val="10"/>
      <w:divBdr>
        <w:top w:val="none" w:sz="0" w:space="0" w:color="auto"/>
        <w:left w:val="none" w:sz="0" w:space="0" w:color="auto"/>
        <w:bottom w:val="none" w:sz="0" w:space="0" w:color="auto"/>
        <w:right w:val="none" w:sz="0" w:space="0" w:color="auto"/>
      </w:divBdr>
    </w:div>
    <w:div w:id="1247807889">
      <w:marLeft w:val="0"/>
      <w:marRight w:val="0"/>
      <w:marTop w:val="10"/>
      <w:marBottom w:val="10"/>
      <w:divBdr>
        <w:top w:val="none" w:sz="0" w:space="0" w:color="auto"/>
        <w:left w:val="none" w:sz="0" w:space="0" w:color="auto"/>
        <w:bottom w:val="none" w:sz="0" w:space="0" w:color="auto"/>
        <w:right w:val="none" w:sz="0" w:space="0" w:color="auto"/>
      </w:divBdr>
    </w:div>
    <w:div w:id="1266306994">
      <w:marLeft w:val="0"/>
      <w:marRight w:val="0"/>
      <w:marTop w:val="10"/>
      <w:marBottom w:val="10"/>
      <w:divBdr>
        <w:top w:val="none" w:sz="0" w:space="0" w:color="auto"/>
        <w:left w:val="none" w:sz="0" w:space="0" w:color="auto"/>
        <w:bottom w:val="none" w:sz="0" w:space="0" w:color="auto"/>
        <w:right w:val="none" w:sz="0" w:space="0" w:color="auto"/>
      </w:divBdr>
    </w:div>
    <w:div w:id="1424570613">
      <w:marLeft w:val="0"/>
      <w:marRight w:val="0"/>
      <w:marTop w:val="10"/>
      <w:marBottom w:val="10"/>
      <w:divBdr>
        <w:top w:val="none" w:sz="0" w:space="0" w:color="auto"/>
        <w:left w:val="none" w:sz="0" w:space="0" w:color="auto"/>
        <w:bottom w:val="none" w:sz="0" w:space="0" w:color="auto"/>
        <w:right w:val="none" w:sz="0" w:space="0" w:color="auto"/>
      </w:divBdr>
    </w:div>
    <w:div w:id="1509785259">
      <w:marLeft w:val="0"/>
      <w:marRight w:val="0"/>
      <w:marTop w:val="10"/>
      <w:marBottom w:val="10"/>
      <w:divBdr>
        <w:top w:val="none" w:sz="0" w:space="0" w:color="auto"/>
        <w:left w:val="none" w:sz="0" w:space="0" w:color="auto"/>
        <w:bottom w:val="none" w:sz="0" w:space="0" w:color="auto"/>
        <w:right w:val="none" w:sz="0" w:space="0" w:color="auto"/>
      </w:divBdr>
    </w:div>
    <w:div w:id="1623992962">
      <w:marLeft w:val="0"/>
      <w:marRight w:val="0"/>
      <w:marTop w:val="10"/>
      <w:marBottom w:val="10"/>
      <w:divBdr>
        <w:top w:val="none" w:sz="0" w:space="0" w:color="auto"/>
        <w:left w:val="none" w:sz="0" w:space="0" w:color="auto"/>
        <w:bottom w:val="none" w:sz="0" w:space="0" w:color="auto"/>
        <w:right w:val="none" w:sz="0" w:space="0" w:color="auto"/>
      </w:divBdr>
    </w:div>
    <w:div w:id="1638800416">
      <w:marLeft w:val="0"/>
      <w:marRight w:val="720"/>
      <w:marTop w:val="10"/>
      <w:marBottom w:val="10"/>
      <w:divBdr>
        <w:top w:val="none" w:sz="0" w:space="0" w:color="auto"/>
        <w:left w:val="none" w:sz="0" w:space="0" w:color="auto"/>
        <w:bottom w:val="none" w:sz="0" w:space="0" w:color="auto"/>
        <w:right w:val="none" w:sz="0" w:space="0" w:color="auto"/>
      </w:divBdr>
    </w:div>
    <w:div w:id="1640185224">
      <w:marLeft w:val="0"/>
      <w:marRight w:val="0"/>
      <w:marTop w:val="10"/>
      <w:marBottom w:val="10"/>
      <w:divBdr>
        <w:top w:val="none" w:sz="0" w:space="0" w:color="auto"/>
        <w:left w:val="none" w:sz="0" w:space="0" w:color="auto"/>
        <w:bottom w:val="none" w:sz="0" w:space="0" w:color="auto"/>
        <w:right w:val="none" w:sz="0" w:space="0" w:color="auto"/>
      </w:divBdr>
    </w:div>
    <w:div w:id="1732575540">
      <w:marLeft w:val="0"/>
      <w:marRight w:val="720"/>
      <w:marTop w:val="10"/>
      <w:marBottom w:val="10"/>
      <w:divBdr>
        <w:top w:val="none" w:sz="0" w:space="0" w:color="auto"/>
        <w:left w:val="none" w:sz="0" w:space="0" w:color="auto"/>
        <w:bottom w:val="none" w:sz="0" w:space="0" w:color="auto"/>
        <w:right w:val="none" w:sz="0" w:space="0" w:color="auto"/>
      </w:divBdr>
    </w:div>
    <w:div w:id="1761215037">
      <w:marLeft w:val="0"/>
      <w:marRight w:val="0"/>
      <w:marTop w:val="10"/>
      <w:marBottom w:val="10"/>
      <w:divBdr>
        <w:top w:val="none" w:sz="0" w:space="0" w:color="auto"/>
        <w:left w:val="none" w:sz="0" w:space="0" w:color="auto"/>
        <w:bottom w:val="none" w:sz="0" w:space="0" w:color="auto"/>
        <w:right w:val="none" w:sz="0" w:space="0" w:color="auto"/>
      </w:divBdr>
    </w:div>
    <w:div w:id="1773747750">
      <w:marLeft w:val="0"/>
      <w:marRight w:val="0"/>
      <w:marTop w:val="10"/>
      <w:marBottom w:val="10"/>
      <w:divBdr>
        <w:top w:val="none" w:sz="0" w:space="0" w:color="auto"/>
        <w:left w:val="none" w:sz="0" w:space="0" w:color="auto"/>
        <w:bottom w:val="none" w:sz="0" w:space="0" w:color="auto"/>
        <w:right w:val="none" w:sz="0" w:space="0" w:color="auto"/>
      </w:divBdr>
    </w:div>
    <w:div w:id="1799376437">
      <w:marLeft w:val="0"/>
      <w:marRight w:val="0"/>
      <w:marTop w:val="10"/>
      <w:marBottom w:val="10"/>
      <w:divBdr>
        <w:top w:val="none" w:sz="0" w:space="0" w:color="auto"/>
        <w:left w:val="none" w:sz="0" w:space="0" w:color="auto"/>
        <w:bottom w:val="none" w:sz="0" w:space="0" w:color="auto"/>
        <w:right w:val="none" w:sz="0" w:space="0" w:color="auto"/>
      </w:divBdr>
    </w:div>
    <w:div w:id="1844927671">
      <w:marLeft w:val="0"/>
      <w:marRight w:val="0"/>
      <w:marTop w:val="10"/>
      <w:marBottom w:val="10"/>
      <w:divBdr>
        <w:top w:val="none" w:sz="0" w:space="0" w:color="auto"/>
        <w:left w:val="none" w:sz="0" w:space="0" w:color="auto"/>
        <w:bottom w:val="none" w:sz="0" w:space="0" w:color="auto"/>
        <w:right w:val="none" w:sz="0" w:space="0" w:color="auto"/>
      </w:divBdr>
    </w:div>
    <w:div w:id="1879776910">
      <w:marLeft w:val="0"/>
      <w:marRight w:val="0"/>
      <w:marTop w:val="10"/>
      <w:marBottom w:val="10"/>
      <w:divBdr>
        <w:top w:val="none" w:sz="0" w:space="0" w:color="auto"/>
        <w:left w:val="none" w:sz="0" w:space="0" w:color="auto"/>
        <w:bottom w:val="none" w:sz="0" w:space="0" w:color="auto"/>
        <w:right w:val="none" w:sz="0" w:space="0" w:color="auto"/>
      </w:divBdr>
    </w:div>
    <w:div w:id="1895773075">
      <w:marLeft w:val="0"/>
      <w:marRight w:val="0"/>
      <w:marTop w:val="10"/>
      <w:marBottom w:val="10"/>
      <w:divBdr>
        <w:top w:val="none" w:sz="0" w:space="0" w:color="auto"/>
        <w:left w:val="none" w:sz="0" w:space="0" w:color="auto"/>
        <w:bottom w:val="none" w:sz="0" w:space="0" w:color="auto"/>
        <w:right w:val="none" w:sz="0" w:space="0" w:color="auto"/>
      </w:divBdr>
    </w:div>
    <w:div w:id="1948585716">
      <w:marLeft w:val="0"/>
      <w:marRight w:val="0"/>
      <w:marTop w:val="10"/>
      <w:marBottom w:val="10"/>
      <w:divBdr>
        <w:top w:val="none" w:sz="0" w:space="0" w:color="auto"/>
        <w:left w:val="none" w:sz="0" w:space="0" w:color="auto"/>
        <w:bottom w:val="none" w:sz="0" w:space="0" w:color="auto"/>
        <w:right w:val="none" w:sz="0" w:space="0" w:color="auto"/>
      </w:divBdr>
    </w:div>
    <w:div w:id="1951081671">
      <w:marLeft w:val="0"/>
      <w:marRight w:val="0"/>
      <w:marTop w:val="10"/>
      <w:marBottom w:val="10"/>
      <w:divBdr>
        <w:top w:val="none" w:sz="0" w:space="0" w:color="auto"/>
        <w:left w:val="none" w:sz="0" w:space="0" w:color="auto"/>
        <w:bottom w:val="none" w:sz="0" w:space="0" w:color="auto"/>
        <w:right w:val="none" w:sz="0" w:space="0" w:color="auto"/>
      </w:divBdr>
    </w:div>
    <w:div w:id="2000497312">
      <w:marLeft w:val="0"/>
      <w:marRight w:val="0"/>
      <w:marTop w:val="10"/>
      <w:marBottom w:val="10"/>
      <w:divBdr>
        <w:top w:val="none" w:sz="0" w:space="0" w:color="auto"/>
        <w:left w:val="none" w:sz="0" w:space="0" w:color="auto"/>
        <w:bottom w:val="none" w:sz="0" w:space="0" w:color="auto"/>
        <w:right w:val="none" w:sz="0" w:space="0" w:color="auto"/>
      </w:divBdr>
    </w:div>
    <w:div w:id="2001081907">
      <w:marLeft w:val="0"/>
      <w:marRight w:val="0"/>
      <w:marTop w:val="10"/>
      <w:marBottom w:val="10"/>
      <w:divBdr>
        <w:top w:val="none" w:sz="0" w:space="0" w:color="auto"/>
        <w:left w:val="none" w:sz="0" w:space="0" w:color="auto"/>
        <w:bottom w:val="none" w:sz="0" w:space="0" w:color="auto"/>
        <w:right w:val="none" w:sz="0" w:space="0" w:color="auto"/>
      </w:divBdr>
    </w:div>
    <w:div w:id="2004698095">
      <w:marLeft w:val="0"/>
      <w:marRight w:val="0"/>
      <w:marTop w:val="10"/>
      <w:marBottom w:val="10"/>
      <w:divBdr>
        <w:top w:val="none" w:sz="0" w:space="0" w:color="auto"/>
        <w:left w:val="none" w:sz="0" w:space="0" w:color="auto"/>
        <w:bottom w:val="none" w:sz="0" w:space="0" w:color="auto"/>
        <w:right w:val="none" w:sz="0" w:space="0" w:color="auto"/>
      </w:divBdr>
    </w:div>
    <w:div w:id="20388943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893</Words>
  <Characters>5092</Characters>
  <Application>Microsoft Office Word</Application>
  <DocSecurity>0</DocSecurity>
  <Lines>42</Lines>
  <Paragraphs>11</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