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655A7" w:rsidRDefault="00B655A7">
      <w:pPr>
        <w:spacing w:line="500" w:lineRule="atLeast"/>
        <w:jc w:val="center"/>
        <w:divId w:val="1146749211"/>
        <w:rPr>
          <w:rFonts w:ascii="黑体" w:eastAsia="黑体" w:hAnsi="黑体"/>
          <w:sz w:val="36"/>
          <w:szCs w:val="36"/>
        </w:rPr>
      </w:pPr>
      <w:r>
        <w:rPr>
          <w:rFonts w:ascii="黑体" w:eastAsia="黑体" w:hAnsi="黑体" w:hint="eastAsia"/>
          <w:sz w:val="36"/>
          <w:szCs w:val="36"/>
        </w:rPr>
        <w:t>广东省广州市荔湾区人民法院</w:t>
      </w:r>
    </w:p>
    <w:p w:rsidR="00B655A7" w:rsidRDefault="00B655A7">
      <w:pPr>
        <w:spacing w:line="500" w:lineRule="atLeast"/>
        <w:jc w:val="center"/>
        <w:divId w:val="210136865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655A7" w:rsidRDefault="00B655A7">
      <w:pPr>
        <w:spacing w:line="500" w:lineRule="atLeast"/>
        <w:jc w:val="right"/>
        <w:divId w:val="863396254"/>
        <w:rPr>
          <w:rFonts w:hint="eastAsia"/>
          <w:sz w:val="30"/>
          <w:szCs w:val="30"/>
        </w:rPr>
      </w:pPr>
      <w:r>
        <w:rPr>
          <w:rFonts w:hint="eastAsia"/>
          <w:sz w:val="30"/>
          <w:szCs w:val="30"/>
        </w:rPr>
        <w:t>(2017)</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1342</w:t>
      </w:r>
      <w:r>
        <w:rPr>
          <w:rFonts w:hint="eastAsia"/>
          <w:sz w:val="30"/>
          <w:szCs w:val="30"/>
        </w:rPr>
        <w:t>号</w:t>
      </w:r>
    </w:p>
    <w:p w:rsidR="00B655A7" w:rsidRDefault="00B655A7">
      <w:pPr>
        <w:spacing w:line="500" w:lineRule="atLeast"/>
        <w:ind w:firstLine="600"/>
        <w:divId w:val="356854759"/>
        <w:rPr>
          <w:rFonts w:hint="eastAsia"/>
          <w:sz w:val="30"/>
          <w:szCs w:val="30"/>
        </w:rPr>
      </w:pPr>
      <w:r>
        <w:rPr>
          <w:rFonts w:hint="eastAsia"/>
          <w:sz w:val="30"/>
          <w:szCs w:val="30"/>
        </w:rPr>
        <w:t>公诉机关广州市荔湾区人民检察院。</w:t>
      </w:r>
    </w:p>
    <w:p w:rsidR="00B655A7" w:rsidRDefault="00B655A7">
      <w:pPr>
        <w:spacing w:line="500" w:lineRule="atLeast"/>
        <w:ind w:firstLine="600"/>
        <w:divId w:val="1293555627"/>
        <w:rPr>
          <w:rFonts w:hint="eastAsia"/>
          <w:sz w:val="30"/>
          <w:szCs w:val="30"/>
        </w:rPr>
      </w:pPr>
      <w:r>
        <w:rPr>
          <w:rFonts w:hint="eastAsia"/>
          <w:sz w:val="30"/>
          <w:szCs w:val="30"/>
        </w:rPr>
        <w:t>被告人郑宪生，男，</w:t>
      </w:r>
      <w:r>
        <w:rPr>
          <w:rFonts w:hint="eastAsia"/>
          <w:sz w:val="30"/>
          <w:szCs w:val="30"/>
        </w:rPr>
        <w:t>1954</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日出生，汉族，中共党员，文化程度在职研究生，原广东迎宾馆总经理，住广东省广州市越秀区，现住广东省广州市海珠区。因本案于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日被羁押，次日被刑事拘留，</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日被逮捕。现被羁押于广州市荔湾区看守所。</w:t>
      </w:r>
    </w:p>
    <w:p w:rsidR="00B655A7" w:rsidRDefault="00B655A7">
      <w:pPr>
        <w:spacing w:line="500" w:lineRule="atLeast"/>
        <w:ind w:firstLine="600"/>
        <w:divId w:val="2020305775"/>
        <w:rPr>
          <w:rFonts w:hint="eastAsia"/>
          <w:sz w:val="30"/>
          <w:szCs w:val="30"/>
        </w:rPr>
      </w:pPr>
      <w:r>
        <w:rPr>
          <w:rFonts w:hint="eastAsia"/>
          <w:sz w:val="30"/>
          <w:szCs w:val="30"/>
        </w:rPr>
        <w:t>辩护人李穗芝，广东金山石律师事务所律师。</w:t>
      </w:r>
    </w:p>
    <w:p w:rsidR="00B655A7" w:rsidRDefault="00B655A7">
      <w:pPr>
        <w:spacing w:line="500" w:lineRule="atLeast"/>
        <w:ind w:firstLine="600"/>
        <w:divId w:val="721565851"/>
        <w:rPr>
          <w:rFonts w:hint="eastAsia"/>
          <w:sz w:val="30"/>
          <w:szCs w:val="30"/>
        </w:rPr>
      </w:pPr>
      <w:r>
        <w:rPr>
          <w:rFonts w:hint="eastAsia"/>
          <w:sz w:val="30"/>
          <w:szCs w:val="30"/>
        </w:rPr>
        <w:t>公诉机关以穗荔检诉刑诉</w:t>
      </w:r>
      <w:r>
        <w:rPr>
          <w:rFonts w:hint="eastAsia"/>
          <w:sz w:val="30"/>
          <w:szCs w:val="30"/>
        </w:rPr>
        <w:t>[2017]1250</w:t>
      </w:r>
      <w:r>
        <w:rPr>
          <w:rFonts w:hint="eastAsia"/>
          <w:sz w:val="30"/>
          <w:szCs w:val="30"/>
        </w:rPr>
        <w:t>号起诉书指控被告人郑宪生犯私分国有资产罪，于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日向本院提起公诉。本院受理后，依法组成合议庭，公开开庭审理了本案。公诉机关指派检察员张惠出庭支持公诉，被告人郑宪生及辩护人李穗芝均到庭参加了诉讼。现已审理终结。</w:t>
      </w:r>
    </w:p>
    <w:p w:rsidR="00B655A7" w:rsidRDefault="00B655A7">
      <w:pPr>
        <w:spacing w:line="500" w:lineRule="atLeast"/>
        <w:ind w:firstLine="600"/>
        <w:divId w:val="949438005"/>
        <w:rPr>
          <w:rFonts w:hint="eastAsia"/>
          <w:sz w:val="30"/>
          <w:szCs w:val="30"/>
        </w:rPr>
      </w:pPr>
      <w:r>
        <w:rPr>
          <w:rFonts w:hint="eastAsia"/>
          <w:sz w:val="30"/>
          <w:szCs w:val="30"/>
        </w:rPr>
        <w:t>公诉机关指控，</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月，被告人郑宪生担任广东迎宾馆（以下简称：迎宾馆）总经理期间，利用负责宾馆全面工作的职务便利，伙同时任领导班子成员的同案人曾某、梁某</w:t>
      </w:r>
      <w:r>
        <w:rPr>
          <w:rFonts w:hint="eastAsia"/>
          <w:sz w:val="30"/>
          <w:szCs w:val="30"/>
        </w:rPr>
        <w:t>2</w:t>
      </w:r>
      <w:r>
        <w:rPr>
          <w:rFonts w:hint="eastAsia"/>
          <w:sz w:val="30"/>
          <w:szCs w:val="30"/>
        </w:rPr>
        <w:t>、冯某、朱某等人（均另案处理），通过虚列成本套取公款的方式，以发放奖金等名义先后多次私分国有资产共计人民币</w:t>
      </w:r>
      <w:r>
        <w:rPr>
          <w:rFonts w:hint="eastAsia"/>
          <w:sz w:val="30"/>
          <w:szCs w:val="30"/>
        </w:rPr>
        <w:t>31349868.37</w:t>
      </w:r>
      <w:r>
        <w:rPr>
          <w:rFonts w:hint="eastAsia"/>
          <w:sz w:val="30"/>
          <w:szCs w:val="30"/>
        </w:rPr>
        <w:t>元，其中被告人郑宪生个人分得人民币</w:t>
      </w:r>
      <w:r>
        <w:rPr>
          <w:rFonts w:hint="eastAsia"/>
          <w:sz w:val="30"/>
          <w:szCs w:val="30"/>
        </w:rPr>
        <w:t>324903.62</w:t>
      </w:r>
      <w:r>
        <w:rPr>
          <w:rFonts w:hint="eastAsia"/>
          <w:sz w:val="30"/>
          <w:szCs w:val="30"/>
        </w:rPr>
        <w:t>元。</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日，被告人郑宪生经传唤到本院接受调查。</w:t>
      </w:r>
    </w:p>
    <w:p w:rsidR="00B655A7" w:rsidRDefault="00B655A7">
      <w:pPr>
        <w:spacing w:line="500" w:lineRule="atLeast"/>
        <w:ind w:firstLine="600"/>
        <w:divId w:val="1883439715"/>
        <w:rPr>
          <w:rFonts w:hint="eastAsia"/>
          <w:sz w:val="30"/>
          <w:szCs w:val="30"/>
        </w:rPr>
      </w:pPr>
      <w:r>
        <w:rPr>
          <w:rFonts w:hint="eastAsia"/>
          <w:sz w:val="30"/>
          <w:szCs w:val="30"/>
        </w:rPr>
        <w:t>公诉机关认为，被告人郑宪生作为国有事业单位直接责任人员，无视国家法律，违反国家规定，结伙以单位名义将国有资产集体私分给个人，数额较大，其行为触犯了《中华人民共和国刑法》第三百九十六条第一款之规定，犯罪事实清楚，证</w:t>
      </w:r>
      <w:r>
        <w:rPr>
          <w:rFonts w:hint="eastAsia"/>
          <w:sz w:val="30"/>
          <w:szCs w:val="30"/>
        </w:rPr>
        <w:lastRenderedPageBreak/>
        <w:t>据确实、充分，应当以私分国有资产罪追究其刑事责任。被告人郑宪生犯罪以后自动投案，如实供述自己的罪行，是自首，根据《中华人民共和国刑法》第六十七条第一款之规定，可以从轻或者减轻处罚。请法院依法判处。</w:t>
      </w:r>
    </w:p>
    <w:p w:rsidR="00B655A7" w:rsidRDefault="00B655A7">
      <w:pPr>
        <w:spacing w:line="500" w:lineRule="atLeast"/>
        <w:ind w:firstLine="600"/>
        <w:divId w:val="398283247"/>
        <w:rPr>
          <w:rFonts w:hint="eastAsia"/>
          <w:sz w:val="30"/>
          <w:szCs w:val="30"/>
        </w:rPr>
      </w:pPr>
      <w:r>
        <w:rPr>
          <w:rFonts w:hint="eastAsia"/>
          <w:sz w:val="30"/>
          <w:szCs w:val="30"/>
        </w:rPr>
        <w:t>被告人郑宪生对公诉机关指控的犯罪事实没有意见，请求从轻处罚。</w:t>
      </w:r>
    </w:p>
    <w:p w:rsidR="00B655A7" w:rsidRDefault="00B655A7">
      <w:pPr>
        <w:spacing w:line="500" w:lineRule="atLeast"/>
        <w:ind w:firstLine="600"/>
        <w:divId w:val="1481267967"/>
        <w:rPr>
          <w:rFonts w:hint="eastAsia"/>
          <w:sz w:val="30"/>
          <w:szCs w:val="30"/>
        </w:rPr>
      </w:pPr>
      <w:r>
        <w:rPr>
          <w:rFonts w:hint="eastAsia"/>
          <w:sz w:val="30"/>
          <w:szCs w:val="30"/>
        </w:rPr>
        <w:t>被告人郑宪生的辩护人提出以下辩护意见：</w:t>
      </w:r>
      <w:r>
        <w:rPr>
          <w:rFonts w:hint="eastAsia"/>
          <w:sz w:val="30"/>
          <w:szCs w:val="30"/>
        </w:rPr>
        <w:t>1</w:t>
      </w:r>
      <w:r>
        <w:rPr>
          <w:rFonts w:hint="eastAsia"/>
          <w:sz w:val="30"/>
          <w:szCs w:val="30"/>
        </w:rPr>
        <w:t>、历史原因造成宾馆体制比较复杂混乱，并形成了账外发放奖金福利的不合法习惯。</w:t>
      </w:r>
      <w:r>
        <w:rPr>
          <w:rFonts w:hint="eastAsia"/>
          <w:sz w:val="30"/>
          <w:szCs w:val="30"/>
        </w:rPr>
        <w:t>2</w:t>
      </w:r>
      <w:r>
        <w:rPr>
          <w:rFonts w:hint="eastAsia"/>
          <w:sz w:val="30"/>
          <w:szCs w:val="30"/>
        </w:rPr>
        <w:t>、权限不明，导致被告人及其他班子成员都误认为有权对员工的工资福利待遇根据实际需要进行发放。</w:t>
      </w:r>
      <w:r>
        <w:rPr>
          <w:rFonts w:hint="eastAsia"/>
          <w:sz w:val="30"/>
          <w:szCs w:val="30"/>
        </w:rPr>
        <w:t>3</w:t>
      </w:r>
      <w:r>
        <w:rPr>
          <w:rFonts w:hint="eastAsia"/>
          <w:sz w:val="30"/>
          <w:szCs w:val="30"/>
        </w:rPr>
        <w:t>、发放奖金福利的主要目的是为了解决职工的困难，维护离退休人员的生活需要，也是符合上级和政府的文件精神，做好维稳工资，稳定宾馆员工，更好开展经营，并非是为了中高层额外的享受，更不是为了个人利益。</w:t>
      </w:r>
      <w:r>
        <w:rPr>
          <w:rFonts w:hint="eastAsia"/>
          <w:sz w:val="30"/>
          <w:szCs w:val="30"/>
        </w:rPr>
        <w:t>4</w:t>
      </w:r>
      <w:r>
        <w:rPr>
          <w:rFonts w:hint="eastAsia"/>
          <w:sz w:val="30"/>
          <w:szCs w:val="30"/>
        </w:rPr>
        <w:t>、被告人每年都向主管部门如实申报全部工资、福利、奖金总额（包括账外发放部分），每次工资调整都会向上级请示，发放也是按照财务程序操作的，仅仅是沿用旧例处理账务违反了规定，但情节相当轻微。</w:t>
      </w:r>
      <w:r>
        <w:rPr>
          <w:rFonts w:hint="eastAsia"/>
          <w:sz w:val="30"/>
          <w:szCs w:val="30"/>
        </w:rPr>
        <w:t>5</w:t>
      </w:r>
      <w:r>
        <w:rPr>
          <w:rFonts w:hint="eastAsia"/>
          <w:sz w:val="30"/>
          <w:szCs w:val="30"/>
        </w:rPr>
        <w:t>、对指控的私分数额有异议，并非起诉书认定的</w:t>
      </w:r>
      <w:r>
        <w:rPr>
          <w:rFonts w:hint="eastAsia"/>
          <w:sz w:val="30"/>
          <w:szCs w:val="30"/>
        </w:rPr>
        <w:t>31349868.37</w:t>
      </w:r>
      <w:r>
        <w:rPr>
          <w:rFonts w:hint="eastAsia"/>
          <w:sz w:val="30"/>
          <w:szCs w:val="30"/>
        </w:rPr>
        <w:t>元，应是</w:t>
      </w:r>
      <w:r>
        <w:rPr>
          <w:rFonts w:hint="eastAsia"/>
          <w:sz w:val="30"/>
          <w:szCs w:val="30"/>
        </w:rPr>
        <w:t>1128.59</w:t>
      </w:r>
      <w:r>
        <w:rPr>
          <w:rFonts w:hint="eastAsia"/>
          <w:sz w:val="30"/>
          <w:szCs w:val="30"/>
        </w:rPr>
        <w:t>万元。</w:t>
      </w:r>
      <w:r>
        <w:rPr>
          <w:rFonts w:hint="eastAsia"/>
          <w:sz w:val="30"/>
          <w:szCs w:val="30"/>
        </w:rPr>
        <w:t>6</w:t>
      </w:r>
      <w:r>
        <w:rPr>
          <w:rFonts w:hint="eastAsia"/>
          <w:sz w:val="30"/>
          <w:szCs w:val="30"/>
        </w:rPr>
        <w:t>、被告人自首、退赃有依法从轻、减轻情节。综上，希望法院能从轻判处缓刑。</w:t>
      </w:r>
    </w:p>
    <w:p w:rsidR="00B655A7" w:rsidRDefault="00B655A7">
      <w:pPr>
        <w:spacing w:line="500" w:lineRule="atLeast"/>
        <w:ind w:firstLine="600"/>
        <w:divId w:val="499346871"/>
        <w:rPr>
          <w:rFonts w:hint="eastAsia"/>
          <w:sz w:val="30"/>
          <w:szCs w:val="30"/>
        </w:rPr>
      </w:pPr>
      <w:r>
        <w:rPr>
          <w:rFonts w:hint="eastAsia"/>
          <w:sz w:val="30"/>
          <w:szCs w:val="30"/>
        </w:rPr>
        <w:t>经审理查明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月，被告人郑宪生担任迎宾馆总经理期间，利用负责宾馆全面工作的职务便利，伙同时任领导班子成员的同案人曾某、梁某</w:t>
      </w:r>
      <w:r>
        <w:rPr>
          <w:rFonts w:hint="eastAsia"/>
          <w:sz w:val="30"/>
          <w:szCs w:val="30"/>
        </w:rPr>
        <w:t>2</w:t>
      </w:r>
      <w:r>
        <w:rPr>
          <w:rFonts w:hint="eastAsia"/>
          <w:sz w:val="30"/>
          <w:szCs w:val="30"/>
        </w:rPr>
        <w:t>、冯某、朱某等人（均另案处理），通过虚列成本套取公款的方式，以发放奖金等名义先后多次私分国有资产共人民币</w:t>
      </w:r>
      <w:r>
        <w:rPr>
          <w:rFonts w:hint="eastAsia"/>
          <w:sz w:val="30"/>
          <w:szCs w:val="30"/>
        </w:rPr>
        <w:t>31190299.37</w:t>
      </w:r>
      <w:r>
        <w:rPr>
          <w:rFonts w:hint="eastAsia"/>
          <w:sz w:val="30"/>
          <w:szCs w:val="30"/>
        </w:rPr>
        <w:t>元，其中被告人郑宪生个人分得人民币</w:t>
      </w:r>
      <w:r>
        <w:rPr>
          <w:rFonts w:hint="eastAsia"/>
          <w:sz w:val="30"/>
          <w:szCs w:val="30"/>
        </w:rPr>
        <w:t>324903.62</w:t>
      </w:r>
      <w:r>
        <w:rPr>
          <w:rFonts w:hint="eastAsia"/>
          <w:sz w:val="30"/>
          <w:szCs w:val="30"/>
        </w:rPr>
        <w:t>元。</w:t>
      </w:r>
    </w:p>
    <w:p w:rsidR="00B655A7" w:rsidRDefault="00B655A7">
      <w:pPr>
        <w:spacing w:line="500" w:lineRule="atLeast"/>
        <w:ind w:firstLine="600"/>
        <w:divId w:val="521406009"/>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日，被告人郑宪生到广州市荔湾区人民检察院投案，如实供述自己的犯罪行为。案发后，被告人郑宪生退出赃款共</w:t>
      </w:r>
      <w:r>
        <w:rPr>
          <w:rFonts w:hint="eastAsia"/>
          <w:sz w:val="30"/>
          <w:szCs w:val="30"/>
        </w:rPr>
        <w:t>324903.62</w:t>
      </w:r>
      <w:r>
        <w:rPr>
          <w:rFonts w:hint="eastAsia"/>
          <w:sz w:val="30"/>
          <w:szCs w:val="30"/>
        </w:rPr>
        <w:t>元（其中</w:t>
      </w:r>
      <w:r>
        <w:rPr>
          <w:rFonts w:hint="eastAsia"/>
          <w:sz w:val="30"/>
          <w:szCs w:val="30"/>
        </w:rPr>
        <w:t>224903.62</w:t>
      </w:r>
      <w:r>
        <w:rPr>
          <w:rFonts w:hint="eastAsia"/>
          <w:sz w:val="30"/>
          <w:szCs w:val="30"/>
        </w:rPr>
        <w:t>元暂存于本院、</w:t>
      </w:r>
      <w:r>
        <w:rPr>
          <w:rFonts w:hint="eastAsia"/>
          <w:sz w:val="30"/>
          <w:szCs w:val="30"/>
        </w:rPr>
        <w:t>100000</w:t>
      </w:r>
      <w:r>
        <w:rPr>
          <w:rFonts w:hint="eastAsia"/>
          <w:sz w:val="30"/>
          <w:szCs w:val="30"/>
        </w:rPr>
        <w:t>元暂存于广州市荔湾区人民检察院）。</w:t>
      </w:r>
    </w:p>
    <w:p w:rsidR="00B655A7" w:rsidRDefault="00B655A7">
      <w:pPr>
        <w:spacing w:line="500" w:lineRule="atLeast"/>
        <w:ind w:firstLine="600"/>
        <w:divId w:val="1223524303"/>
        <w:rPr>
          <w:rFonts w:hint="eastAsia"/>
          <w:sz w:val="30"/>
          <w:szCs w:val="30"/>
        </w:rPr>
      </w:pPr>
      <w:r>
        <w:rPr>
          <w:rFonts w:hint="eastAsia"/>
          <w:sz w:val="30"/>
          <w:szCs w:val="30"/>
        </w:rPr>
        <w:t>上述事实，有公诉机关当庭举证，经法庭质证查证属实并予以采纳的下列证据证实：立案决定书，主体资料：事业单位法人证书、营业执照、事业单位法人年度报告书、法人变更登记申请表、干部履历表、国家公务员调任、转任呈批表关于广东迎宾馆领导调整分工的报告等，签收表格：记录发放资金的日期、名目、数额及签收签名，利润提成表，广东省暂时扣留、冻结财物收据，破案经过，人口信息资料，同案人曾某、梁某</w:t>
      </w:r>
      <w:r>
        <w:rPr>
          <w:rFonts w:hint="eastAsia"/>
          <w:sz w:val="30"/>
          <w:szCs w:val="30"/>
        </w:rPr>
        <w:t>2</w:t>
      </w:r>
      <w:r>
        <w:rPr>
          <w:rFonts w:hint="eastAsia"/>
          <w:sz w:val="30"/>
          <w:szCs w:val="30"/>
        </w:rPr>
        <w:t>、冯某、朱某的供述，证人周某</w:t>
      </w:r>
      <w:r>
        <w:rPr>
          <w:rFonts w:hint="eastAsia"/>
          <w:sz w:val="30"/>
          <w:szCs w:val="30"/>
        </w:rPr>
        <w:t>1</w:t>
      </w:r>
      <w:r>
        <w:rPr>
          <w:rFonts w:hint="eastAsia"/>
          <w:sz w:val="30"/>
          <w:szCs w:val="30"/>
        </w:rPr>
        <w:t>、甄某</w:t>
      </w:r>
      <w:r>
        <w:rPr>
          <w:rFonts w:hint="eastAsia"/>
          <w:sz w:val="30"/>
          <w:szCs w:val="30"/>
        </w:rPr>
        <w:t>1</w:t>
      </w:r>
      <w:r>
        <w:rPr>
          <w:rFonts w:hint="eastAsia"/>
          <w:sz w:val="30"/>
          <w:szCs w:val="30"/>
        </w:rPr>
        <w:t>、梁某</w:t>
      </w:r>
      <w:r>
        <w:rPr>
          <w:rFonts w:hint="eastAsia"/>
          <w:sz w:val="30"/>
          <w:szCs w:val="30"/>
        </w:rPr>
        <w:t>1</w:t>
      </w:r>
      <w:r>
        <w:rPr>
          <w:rFonts w:hint="eastAsia"/>
          <w:sz w:val="30"/>
          <w:szCs w:val="30"/>
        </w:rPr>
        <w:t>的证言，被告人郑宪生的供述，广州银粤会计师事务所有限公司出具的《广东迎宾馆</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月虚列成本套取资金用于发放账外薪酬的司法会计鉴定报告》，视听资料、电子数据：同步录音、录像资料等证据。</w:t>
      </w:r>
    </w:p>
    <w:p w:rsidR="00B655A7" w:rsidRDefault="00B655A7">
      <w:pPr>
        <w:spacing w:line="500" w:lineRule="atLeast"/>
        <w:ind w:firstLine="600"/>
        <w:divId w:val="1690448674"/>
        <w:rPr>
          <w:rFonts w:hint="eastAsia"/>
          <w:sz w:val="30"/>
          <w:szCs w:val="30"/>
        </w:rPr>
      </w:pPr>
      <w:r>
        <w:rPr>
          <w:rFonts w:hint="eastAsia"/>
          <w:sz w:val="30"/>
          <w:szCs w:val="30"/>
        </w:rPr>
        <w:t>上述事实清楚，证据确实充分，足以认定。</w:t>
      </w:r>
    </w:p>
    <w:p w:rsidR="00B655A7" w:rsidRDefault="00B655A7">
      <w:pPr>
        <w:spacing w:line="500" w:lineRule="atLeast"/>
        <w:ind w:firstLine="600"/>
        <w:divId w:val="1088044099"/>
        <w:rPr>
          <w:rFonts w:hint="eastAsia"/>
          <w:sz w:val="30"/>
          <w:szCs w:val="30"/>
        </w:rPr>
      </w:pPr>
      <w:r>
        <w:rPr>
          <w:rFonts w:hint="eastAsia"/>
          <w:sz w:val="30"/>
          <w:szCs w:val="30"/>
        </w:rPr>
        <w:t>本院认为，被告人郑宪生无视国家法律，违反国家规定，结伙以单位名义将国有资产集体私分给个人，数额较大，被告人郑宪生作为单位直接负责的主管人员，构成私分国有资产罪，应依法予以惩处。公诉机关指控被告人郑宪生犯私分国有资产罪的事实清楚，证据确实充分，罪名成立，适用法律正确，本院予以支持。唯指控的部分数额有误，本院予以纠正。被告人郑宪生犯罪后自动投案，如实供述自己的罪行，是自首，依法可以从轻处罚。被告人郑宪生犯罪后能够退出全部赃款，可以酌情从轻处罚。辩护人提出的被告人有自首、退赃情节，建议对其从轻处罚并适用缓刑的辩护意见有理，本院予以采纳。其他辩护意见的理由不成立，本院不予采纳。因为，被告人郑宪生作为迎宾馆的总经理，负责迎宾馆的全面工作，在班子成员讨论单位重大事项时，本应依法依规履行职责，对不法习惯的误会、沿用本身就是错误的，更不是减免责任的理由。综合本案事实、性质、情节，依法对被告人郑宪生从轻处罚并适用缓刑。依照《中华人民共和国刑法》第三百九十六条第一款、第五十二条、第五十三条、第六十七条第一款、第七十二条第一款和第三款、第七十三条第二款和第三款、第六十四条之规定，判决如下：</w:t>
      </w:r>
    </w:p>
    <w:p w:rsidR="00B655A7" w:rsidRDefault="00B655A7">
      <w:pPr>
        <w:spacing w:line="500" w:lineRule="atLeast"/>
        <w:ind w:firstLine="600"/>
        <w:divId w:val="1702437183"/>
        <w:rPr>
          <w:rFonts w:hint="eastAsia"/>
          <w:sz w:val="30"/>
          <w:szCs w:val="30"/>
        </w:rPr>
      </w:pPr>
      <w:r>
        <w:rPr>
          <w:rFonts w:hint="eastAsia"/>
          <w:sz w:val="30"/>
          <w:szCs w:val="30"/>
        </w:rPr>
        <w:t>一、被告人郑宪生犯私分国有资产罪，判处有期徒刑二年，缓刑三年，并处罚金五万元。</w:t>
      </w:r>
    </w:p>
    <w:p w:rsidR="00B655A7" w:rsidRDefault="00B655A7">
      <w:pPr>
        <w:spacing w:line="500" w:lineRule="atLeast"/>
        <w:ind w:firstLine="600"/>
        <w:divId w:val="275019419"/>
        <w:rPr>
          <w:rFonts w:hint="eastAsia"/>
          <w:sz w:val="30"/>
          <w:szCs w:val="30"/>
        </w:rPr>
      </w:pPr>
      <w:r>
        <w:rPr>
          <w:rFonts w:hint="eastAsia"/>
          <w:sz w:val="30"/>
          <w:szCs w:val="30"/>
        </w:rPr>
        <w:t>（缓刑考验期限自判决确定之日起计算。罚金自本判决发生法律效力第二日起十日内一次性向本院缴纳，上缴国库。）</w:t>
      </w:r>
    </w:p>
    <w:p w:rsidR="00B655A7" w:rsidRDefault="00B655A7">
      <w:pPr>
        <w:spacing w:line="500" w:lineRule="atLeast"/>
        <w:ind w:firstLine="600"/>
        <w:divId w:val="1089306293"/>
        <w:rPr>
          <w:rFonts w:hint="eastAsia"/>
          <w:sz w:val="30"/>
          <w:szCs w:val="30"/>
        </w:rPr>
      </w:pPr>
      <w:r>
        <w:rPr>
          <w:rFonts w:hint="eastAsia"/>
          <w:sz w:val="30"/>
          <w:szCs w:val="30"/>
        </w:rPr>
        <w:t>二、被告人郑宪生退出的赃款</w:t>
      </w:r>
      <w:r>
        <w:rPr>
          <w:rFonts w:hint="eastAsia"/>
          <w:sz w:val="30"/>
          <w:szCs w:val="30"/>
        </w:rPr>
        <w:t>324903.62</w:t>
      </w:r>
      <w:r>
        <w:rPr>
          <w:rFonts w:hint="eastAsia"/>
          <w:sz w:val="30"/>
          <w:szCs w:val="30"/>
        </w:rPr>
        <w:t>元发还给广东迎宾馆（其中</w:t>
      </w:r>
      <w:r>
        <w:rPr>
          <w:rFonts w:hint="eastAsia"/>
          <w:sz w:val="30"/>
          <w:szCs w:val="30"/>
        </w:rPr>
        <w:t>224903.62</w:t>
      </w:r>
      <w:r>
        <w:rPr>
          <w:rFonts w:hint="eastAsia"/>
          <w:sz w:val="30"/>
          <w:szCs w:val="30"/>
        </w:rPr>
        <w:t>元由本院执行、</w:t>
      </w:r>
      <w:r>
        <w:rPr>
          <w:rFonts w:hint="eastAsia"/>
          <w:sz w:val="30"/>
          <w:szCs w:val="30"/>
        </w:rPr>
        <w:t>100000</w:t>
      </w:r>
      <w:r>
        <w:rPr>
          <w:rFonts w:hint="eastAsia"/>
          <w:sz w:val="30"/>
          <w:szCs w:val="30"/>
        </w:rPr>
        <w:t>元由广州市荔湾区人民检察院执行）。</w:t>
      </w:r>
    </w:p>
    <w:p w:rsidR="00B655A7" w:rsidRDefault="00B655A7">
      <w:pPr>
        <w:spacing w:line="500" w:lineRule="atLeast"/>
        <w:ind w:firstLine="600"/>
        <w:divId w:val="13337460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B655A7" w:rsidRDefault="00B655A7">
      <w:pPr>
        <w:spacing w:line="500" w:lineRule="atLeast"/>
        <w:jc w:val="right"/>
        <w:divId w:val="1707753995"/>
        <w:rPr>
          <w:rFonts w:hint="eastAsia"/>
          <w:sz w:val="30"/>
          <w:szCs w:val="30"/>
        </w:rPr>
      </w:pPr>
      <w:r>
        <w:rPr>
          <w:rFonts w:hint="eastAsia"/>
          <w:sz w:val="30"/>
          <w:szCs w:val="30"/>
        </w:rPr>
        <w:t>审　判　长　　何文仪</w:t>
      </w:r>
    </w:p>
    <w:p w:rsidR="00B655A7" w:rsidRDefault="00B655A7">
      <w:pPr>
        <w:spacing w:line="500" w:lineRule="atLeast"/>
        <w:jc w:val="right"/>
        <w:divId w:val="791285959"/>
        <w:rPr>
          <w:rFonts w:hint="eastAsia"/>
          <w:sz w:val="30"/>
          <w:szCs w:val="30"/>
        </w:rPr>
      </w:pPr>
      <w:r>
        <w:rPr>
          <w:rFonts w:hint="eastAsia"/>
          <w:sz w:val="30"/>
          <w:szCs w:val="30"/>
        </w:rPr>
        <w:t>人民陪审员　　胡杰庄</w:t>
      </w:r>
    </w:p>
    <w:p w:rsidR="00B655A7" w:rsidRDefault="00B655A7">
      <w:pPr>
        <w:spacing w:line="500" w:lineRule="atLeast"/>
        <w:jc w:val="right"/>
        <w:divId w:val="649359342"/>
        <w:rPr>
          <w:rFonts w:hint="eastAsia"/>
          <w:sz w:val="30"/>
          <w:szCs w:val="30"/>
        </w:rPr>
      </w:pPr>
      <w:r>
        <w:rPr>
          <w:rFonts w:hint="eastAsia"/>
          <w:sz w:val="30"/>
          <w:szCs w:val="30"/>
        </w:rPr>
        <w:t>人民陪审员　　邓少敏</w:t>
      </w:r>
    </w:p>
    <w:p w:rsidR="00B655A7" w:rsidRDefault="00B655A7">
      <w:pPr>
        <w:spacing w:line="500" w:lineRule="atLeast"/>
        <w:jc w:val="right"/>
        <w:divId w:val="411127379"/>
        <w:rPr>
          <w:rFonts w:hint="eastAsia"/>
          <w:sz w:val="30"/>
          <w:szCs w:val="30"/>
        </w:rPr>
      </w:pPr>
      <w:r>
        <w:rPr>
          <w:rFonts w:hint="eastAsia"/>
          <w:sz w:val="30"/>
          <w:szCs w:val="30"/>
        </w:rPr>
        <w:t>二〇一七年十二月二十五日</w:t>
      </w:r>
    </w:p>
    <w:p w:rsidR="00B655A7" w:rsidRDefault="00B655A7">
      <w:pPr>
        <w:spacing w:line="500" w:lineRule="atLeast"/>
        <w:jc w:val="right"/>
        <w:divId w:val="1766999231"/>
        <w:rPr>
          <w:rFonts w:hint="eastAsia"/>
          <w:sz w:val="30"/>
          <w:szCs w:val="30"/>
        </w:rPr>
      </w:pPr>
      <w:r>
        <w:rPr>
          <w:rFonts w:hint="eastAsia"/>
          <w:sz w:val="30"/>
          <w:szCs w:val="30"/>
        </w:rPr>
        <w:t>书　记　员　　罗燕娜</w:t>
      </w:r>
    </w:p>
    <w:p w:rsidR="00B655A7" w:rsidRDefault="00B655A7">
      <w:pPr>
        <w:spacing w:line="500" w:lineRule="atLeast"/>
        <w:ind w:firstLine="600"/>
        <w:divId w:val="1833061883"/>
        <w:rPr>
          <w:rFonts w:hint="eastAsia"/>
          <w:sz w:val="30"/>
          <w:szCs w:val="30"/>
        </w:rPr>
      </w:pPr>
      <w:r>
        <w:rPr>
          <w:rFonts w:hint="eastAsia"/>
          <w:sz w:val="30"/>
          <w:szCs w:val="30"/>
        </w:rPr>
        <w:t>陈佩怡</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655A7" w:rsidRDefault="00B655A7" w:rsidP="00B655A7">
      <w:pPr>
        <w:rPr>
          <w:rFonts w:hint="eastAsia"/>
        </w:rPr>
      </w:pPr>
      <w:r>
        <w:separator/>
      </w:r>
    </w:p>
  </w:endnote>
  <w:endnote w:type="continuationSeparator" w:id="0">
    <w:p w:rsidR="00B655A7" w:rsidRDefault="00B655A7" w:rsidP="00B655A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655A7" w:rsidRDefault="00B655A7" w:rsidP="00B655A7">
      <w:pPr>
        <w:rPr>
          <w:rFonts w:hint="eastAsia"/>
        </w:rPr>
      </w:pPr>
      <w:r>
        <w:separator/>
      </w:r>
    </w:p>
  </w:footnote>
  <w:footnote w:type="continuationSeparator" w:id="0">
    <w:p w:rsidR="00B655A7" w:rsidRDefault="00B655A7" w:rsidP="00B655A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655A7"/>
    <w:rsid w:val="007235DD"/>
    <w:rsid w:val="00B655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655A7"/>
    <w:pPr>
      <w:tabs>
        <w:tab w:val="center" w:pos="4153"/>
        <w:tab w:val="right" w:pos="8306"/>
      </w:tabs>
      <w:snapToGrid w:val="0"/>
      <w:jc w:val="center"/>
    </w:pPr>
    <w:rPr>
      <w:sz w:val="18"/>
      <w:szCs w:val="18"/>
    </w:rPr>
  </w:style>
  <w:style w:type="character" w:customStyle="1" w:styleId="a4">
    <w:name w:val="页眉 字符"/>
    <w:basedOn w:val="a0"/>
    <w:link w:val="a3"/>
    <w:uiPriority w:val="99"/>
    <w:rsid w:val="00B655A7"/>
    <w:rPr>
      <w:rFonts w:ascii="宋体" w:eastAsia="宋体" w:hAnsi="宋体" w:cs="宋体"/>
      <w:sz w:val="18"/>
      <w:szCs w:val="18"/>
    </w:rPr>
  </w:style>
  <w:style w:type="paragraph" w:styleId="a5">
    <w:name w:val="footer"/>
    <w:basedOn w:val="a"/>
    <w:link w:val="a6"/>
    <w:uiPriority w:val="99"/>
    <w:unhideWhenUsed/>
    <w:rsid w:val="00B655A7"/>
    <w:pPr>
      <w:tabs>
        <w:tab w:val="center" w:pos="4153"/>
        <w:tab w:val="right" w:pos="8306"/>
      </w:tabs>
      <w:snapToGrid w:val="0"/>
    </w:pPr>
    <w:rPr>
      <w:sz w:val="18"/>
      <w:szCs w:val="18"/>
    </w:rPr>
  </w:style>
  <w:style w:type="character" w:customStyle="1" w:styleId="a6">
    <w:name w:val="页脚 字符"/>
    <w:basedOn w:val="a0"/>
    <w:link w:val="a5"/>
    <w:uiPriority w:val="99"/>
    <w:rsid w:val="00B655A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374607">
      <w:marLeft w:val="0"/>
      <w:marRight w:val="0"/>
      <w:marTop w:val="10"/>
      <w:marBottom w:val="10"/>
      <w:divBdr>
        <w:top w:val="none" w:sz="0" w:space="0" w:color="auto"/>
        <w:left w:val="none" w:sz="0" w:space="0" w:color="auto"/>
        <w:bottom w:val="none" w:sz="0" w:space="0" w:color="auto"/>
        <w:right w:val="none" w:sz="0" w:space="0" w:color="auto"/>
      </w:divBdr>
    </w:div>
    <w:div w:id="275019419">
      <w:marLeft w:val="0"/>
      <w:marRight w:val="0"/>
      <w:marTop w:val="10"/>
      <w:marBottom w:val="10"/>
      <w:divBdr>
        <w:top w:val="none" w:sz="0" w:space="0" w:color="auto"/>
        <w:left w:val="none" w:sz="0" w:space="0" w:color="auto"/>
        <w:bottom w:val="none" w:sz="0" w:space="0" w:color="auto"/>
        <w:right w:val="none" w:sz="0" w:space="0" w:color="auto"/>
      </w:divBdr>
    </w:div>
    <w:div w:id="356854759">
      <w:marLeft w:val="0"/>
      <w:marRight w:val="0"/>
      <w:marTop w:val="10"/>
      <w:marBottom w:val="10"/>
      <w:divBdr>
        <w:top w:val="none" w:sz="0" w:space="0" w:color="auto"/>
        <w:left w:val="none" w:sz="0" w:space="0" w:color="auto"/>
        <w:bottom w:val="none" w:sz="0" w:space="0" w:color="auto"/>
        <w:right w:val="none" w:sz="0" w:space="0" w:color="auto"/>
      </w:divBdr>
    </w:div>
    <w:div w:id="398283247">
      <w:marLeft w:val="0"/>
      <w:marRight w:val="0"/>
      <w:marTop w:val="10"/>
      <w:marBottom w:val="10"/>
      <w:divBdr>
        <w:top w:val="none" w:sz="0" w:space="0" w:color="auto"/>
        <w:left w:val="none" w:sz="0" w:space="0" w:color="auto"/>
        <w:bottom w:val="none" w:sz="0" w:space="0" w:color="auto"/>
        <w:right w:val="none" w:sz="0" w:space="0" w:color="auto"/>
      </w:divBdr>
    </w:div>
    <w:div w:id="411127379">
      <w:marLeft w:val="0"/>
      <w:marRight w:val="720"/>
      <w:marTop w:val="10"/>
      <w:marBottom w:val="10"/>
      <w:divBdr>
        <w:top w:val="none" w:sz="0" w:space="0" w:color="auto"/>
        <w:left w:val="none" w:sz="0" w:space="0" w:color="auto"/>
        <w:bottom w:val="none" w:sz="0" w:space="0" w:color="auto"/>
        <w:right w:val="none" w:sz="0" w:space="0" w:color="auto"/>
      </w:divBdr>
    </w:div>
    <w:div w:id="499346871">
      <w:marLeft w:val="0"/>
      <w:marRight w:val="0"/>
      <w:marTop w:val="10"/>
      <w:marBottom w:val="10"/>
      <w:divBdr>
        <w:top w:val="none" w:sz="0" w:space="0" w:color="auto"/>
        <w:left w:val="none" w:sz="0" w:space="0" w:color="auto"/>
        <w:bottom w:val="none" w:sz="0" w:space="0" w:color="auto"/>
        <w:right w:val="none" w:sz="0" w:space="0" w:color="auto"/>
      </w:divBdr>
    </w:div>
    <w:div w:id="521406009">
      <w:marLeft w:val="0"/>
      <w:marRight w:val="0"/>
      <w:marTop w:val="10"/>
      <w:marBottom w:val="10"/>
      <w:divBdr>
        <w:top w:val="none" w:sz="0" w:space="0" w:color="auto"/>
        <w:left w:val="none" w:sz="0" w:space="0" w:color="auto"/>
        <w:bottom w:val="none" w:sz="0" w:space="0" w:color="auto"/>
        <w:right w:val="none" w:sz="0" w:space="0" w:color="auto"/>
      </w:divBdr>
    </w:div>
    <w:div w:id="649359342">
      <w:marLeft w:val="0"/>
      <w:marRight w:val="720"/>
      <w:marTop w:val="10"/>
      <w:marBottom w:val="10"/>
      <w:divBdr>
        <w:top w:val="none" w:sz="0" w:space="0" w:color="auto"/>
        <w:left w:val="none" w:sz="0" w:space="0" w:color="auto"/>
        <w:bottom w:val="none" w:sz="0" w:space="0" w:color="auto"/>
        <w:right w:val="none" w:sz="0" w:space="0" w:color="auto"/>
      </w:divBdr>
    </w:div>
    <w:div w:id="721565851">
      <w:marLeft w:val="0"/>
      <w:marRight w:val="0"/>
      <w:marTop w:val="10"/>
      <w:marBottom w:val="10"/>
      <w:divBdr>
        <w:top w:val="none" w:sz="0" w:space="0" w:color="auto"/>
        <w:left w:val="none" w:sz="0" w:space="0" w:color="auto"/>
        <w:bottom w:val="none" w:sz="0" w:space="0" w:color="auto"/>
        <w:right w:val="none" w:sz="0" w:space="0" w:color="auto"/>
      </w:divBdr>
    </w:div>
    <w:div w:id="791285959">
      <w:marLeft w:val="0"/>
      <w:marRight w:val="720"/>
      <w:marTop w:val="10"/>
      <w:marBottom w:val="10"/>
      <w:divBdr>
        <w:top w:val="none" w:sz="0" w:space="0" w:color="auto"/>
        <w:left w:val="none" w:sz="0" w:space="0" w:color="auto"/>
        <w:bottom w:val="none" w:sz="0" w:space="0" w:color="auto"/>
        <w:right w:val="none" w:sz="0" w:space="0" w:color="auto"/>
      </w:divBdr>
    </w:div>
    <w:div w:id="863396254">
      <w:marLeft w:val="0"/>
      <w:marRight w:val="0"/>
      <w:marTop w:val="10"/>
      <w:marBottom w:val="10"/>
      <w:divBdr>
        <w:top w:val="none" w:sz="0" w:space="0" w:color="auto"/>
        <w:left w:val="none" w:sz="0" w:space="0" w:color="auto"/>
        <w:bottom w:val="none" w:sz="0" w:space="0" w:color="auto"/>
        <w:right w:val="none" w:sz="0" w:space="0" w:color="auto"/>
      </w:divBdr>
    </w:div>
    <w:div w:id="949438005">
      <w:marLeft w:val="0"/>
      <w:marRight w:val="0"/>
      <w:marTop w:val="10"/>
      <w:marBottom w:val="10"/>
      <w:divBdr>
        <w:top w:val="none" w:sz="0" w:space="0" w:color="auto"/>
        <w:left w:val="none" w:sz="0" w:space="0" w:color="auto"/>
        <w:bottom w:val="none" w:sz="0" w:space="0" w:color="auto"/>
        <w:right w:val="none" w:sz="0" w:space="0" w:color="auto"/>
      </w:divBdr>
    </w:div>
    <w:div w:id="1088044099">
      <w:marLeft w:val="0"/>
      <w:marRight w:val="0"/>
      <w:marTop w:val="10"/>
      <w:marBottom w:val="10"/>
      <w:divBdr>
        <w:top w:val="none" w:sz="0" w:space="0" w:color="auto"/>
        <w:left w:val="none" w:sz="0" w:space="0" w:color="auto"/>
        <w:bottom w:val="none" w:sz="0" w:space="0" w:color="auto"/>
        <w:right w:val="none" w:sz="0" w:space="0" w:color="auto"/>
      </w:divBdr>
    </w:div>
    <w:div w:id="1089306293">
      <w:marLeft w:val="0"/>
      <w:marRight w:val="0"/>
      <w:marTop w:val="10"/>
      <w:marBottom w:val="10"/>
      <w:divBdr>
        <w:top w:val="none" w:sz="0" w:space="0" w:color="auto"/>
        <w:left w:val="none" w:sz="0" w:space="0" w:color="auto"/>
        <w:bottom w:val="none" w:sz="0" w:space="0" w:color="auto"/>
        <w:right w:val="none" w:sz="0" w:space="0" w:color="auto"/>
      </w:divBdr>
    </w:div>
    <w:div w:id="1146749211">
      <w:marLeft w:val="0"/>
      <w:marRight w:val="0"/>
      <w:marTop w:val="10"/>
      <w:marBottom w:val="10"/>
      <w:divBdr>
        <w:top w:val="none" w:sz="0" w:space="0" w:color="auto"/>
        <w:left w:val="none" w:sz="0" w:space="0" w:color="auto"/>
        <w:bottom w:val="none" w:sz="0" w:space="0" w:color="auto"/>
        <w:right w:val="none" w:sz="0" w:space="0" w:color="auto"/>
      </w:divBdr>
    </w:div>
    <w:div w:id="1223524303">
      <w:marLeft w:val="0"/>
      <w:marRight w:val="0"/>
      <w:marTop w:val="10"/>
      <w:marBottom w:val="10"/>
      <w:divBdr>
        <w:top w:val="none" w:sz="0" w:space="0" w:color="auto"/>
        <w:left w:val="none" w:sz="0" w:space="0" w:color="auto"/>
        <w:bottom w:val="none" w:sz="0" w:space="0" w:color="auto"/>
        <w:right w:val="none" w:sz="0" w:space="0" w:color="auto"/>
      </w:divBdr>
    </w:div>
    <w:div w:id="1293555627">
      <w:marLeft w:val="0"/>
      <w:marRight w:val="0"/>
      <w:marTop w:val="10"/>
      <w:marBottom w:val="10"/>
      <w:divBdr>
        <w:top w:val="none" w:sz="0" w:space="0" w:color="auto"/>
        <w:left w:val="none" w:sz="0" w:space="0" w:color="auto"/>
        <w:bottom w:val="none" w:sz="0" w:space="0" w:color="auto"/>
        <w:right w:val="none" w:sz="0" w:space="0" w:color="auto"/>
      </w:divBdr>
    </w:div>
    <w:div w:id="1481267967">
      <w:marLeft w:val="0"/>
      <w:marRight w:val="0"/>
      <w:marTop w:val="10"/>
      <w:marBottom w:val="10"/>
      <w:divBdr>
        <w:top w:val="none" w:sz="0" w:space="0" w:color="auto"/>
        <w:left w:val="none" w:sz="0" w:space="0" w:color="auto"/>
        <w:bottom w:val="none" w:sz="0" w:space="0" w:color="auto"/>
        <w:right w:val="none" w:sz="0" w:space="0" w:color="auto"/>
      </w:divBdr>
    </w:div>
    <w:div w:id="1690448674">
      <w:marLeft w:val="0"/>
      <w:marRight w:val="0"/>
      <w:marTop w:val="10"/>
      <w:marBottom w:val="10"/>
      <w:divBdr>
        <w:top w:val="none" w:sz="0" w:space="0" w:color="auto"/>
        <w:left w:val="none" w:sz="0" w:space="0" w:color="auto"/>
        <w:bottom w:val="none" w:sz="0" w:space="0" w:color="auto"/>
        <w:right w:val="none" w:sz="0" w:space="0" w:color="auto"/>
      </w:divBdr>
    </w:div>
    <w:div w:id="1702437183">
      <w:marLeft w:val="0"/>
      <w:marRight w:val="0"/>
      <w:marTop w:val="10"/>
      <w:marBottom w:val="10"/>
      <w:divBdr>
        <w:top w:val="none" w:sz="0" w:space="0" w:color="auto"/>
        <w:left w:val="none" w:sz="0" w:space="0" w:color="auto"/>
        <w:bottom w:val="none" w:sz="0" w:space="0" w:color="auto"/>
        <w:right w:val="none" w:sz="0" w:space="0" w:color="auto"/>
      </w:divBdr>
    </w:div>
    <w:div w:id="1707753995">
      <w:marLeft w:val="0"/>
      <w:marRight w:val="720"/>
      <w:marTop w:val="10"/>
      <w:marBottom w:val="10"/>
      <w:divBdr>
        <w:top w:val="none" w:sz="0" w:space="0" w:color="auto"/>
        <w:left w:val="none" w:sz="0" w:space="0" w:color="auto"/>
        <w:bottom w:val="none" w:sz="0" w:space="0" w:color="auto"/>
        <w:right w:val="none" w:sz="0" w:space="0" w:color="auto"/>
      </w:divBdr>
    </w:div>
    <w:div w:id="1766999231">
      <w:marLeft w:val="0"/>
      <w:marRight w:val="720"/>
      <w:marTop w:val="10"/>
      <w:marBottom w:val="10"/>
      <w:divBdr>
        <w:top w:val="none" w:sz="0" w:space="0" w:color="auto"/>
        <w:left w:val="none" w:sz="0" w:space="0" w:color="auto"/>
        <w:bottom w:val="none" w:sz="0" w:space="0" w:color="auto"/>
        <w:right w:val="none" w:sz="0" w:space="0" w:color="auto"/>
      </w:divBdr>
    </w:div>
    <w:div w:id="1833061883">
      <w:marLeft w:val="0"/>
      <w:marRight w:val="0"/>
      <w:marTop w:val="10"/>
      <w:marBottom w:val="10"/>
      <w:divBdr>
        <w:top w:val="none" w:sz="0" w:space="0" w:color="auto"/>
        <w:left w:val="none" w:sz="0" w:space="0" w:color="auto"/>
        <w:bottom w:val="none" w:sz="0" w:space="0" w:color="auto"/>
        <w:right w:val="none" w:sz="0" w:space="0" w:color="auto"/>
      </w:divBdr>
    </w:div>
    <w:div w:id="1883439715">
      <w:marLeft w:val="0"/>
      <w:marRight w:val="0"/>
      <w:marTop w:val="10"/>
      <w:marBottom w:val="10"/>
      <w:divBdr>
        <w:top w:val="none" w:sz="0" w:space="0" w:color="auto"/>
        <w:left w:val="none" w:sz="0" w:space="0" w:color="auto"/>
        <w:bottom w:val="none" w:sz="0" w:space="0" w:color="auto"/>
        <w:right w:val="none" w:sz="0" w:space="0" w:color="auto"/>
      </w:divBdr>
    </w:div>
    <w:div w:id="2020305775">
      <w:marLeft w:val="0"/>
      <w:marRight w:val="0"/>
      <w:marTop w:val="10"/>
      <w:marBottom w:val="10"/>
      <w:divBdr>
        <w:top w:val="none" w:sz="0" w:space="0" w:color="auto"/>
        <w:left w:val="none" w:sz="0" w:space="0" w:color="auto"/>
        <w:bottom w:val="none" w:sz="0" w:space="0" w:color="auto"/>
        <w:right w:val="none" w:sz="0" w:space="0" w:color="auto"/>
      </w:divBdr>
    </w:div>
    <w:div w:id="210136865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383</Words>
  <Characters>2189</Characters>
  <Application>Microsoft Office Word</Application>
  <DocSecurity>0</DocSecurity>
  <Lines>18</Lines>
  <Paragraphs>5</Paragraphs>
  <ScaleCrop>false</ScaleCrop>
  <Company/>
  <LinksUpToDate>false</LinksUpToDate>
  <CharactersWithSpaces>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