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508E" w:rsidRDefault="0051508E">
      <w:pPr>
        <w:spacing w:line="500" w:lineRule="atLeast"/>
        <w:jc w:val="center"/>
        <w:divId w:val="1268853308"/>
        <w:rPr>
          <w:rFonts w:ascii="黑体" w:eastAsia="黑体" w:hAnsi="黑体"/>
          <w:sz w:val="36"/>
          <w:szCs w:val="36"/>
        </w:rPr>
      </w:pPr>
      <w:r>
        <w:rPr>
          <w:rFonts w:ascii="黑体" w:eastAsia="黑体" w:hAnsi="黑体" w:hint="eastAsia"/>
          <w:sz w:val="36"/>
          <w:szCs w:val="36"/>
        </w:rPr>
        <w:t>广东省佛山市南海区人民法院</w:t>
      </w:r>
    </w:p>
    <w:p w:rsidR="0051508E" w:rsidRDefault="0051508E">
      <w:pPr>
        <w:spacing w:line="500" w:lineRule="atLeast"/>
        <w:jc w:val="center"/>
        <w:divId w:val="1518956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1508E" w:rsidRDefault="0051508E">
      <w:pPr>
        <w:spacing w:line="500" w:lineRule="atLeast"/>
        <w:jc w:val="right"/>
        <w:divId w:val="671956554"/>
        <w:rPr>
          <w:rFonts w:hint="eastAsia"/>
          <w:sz w:val="30"/>
          <w:szCs w:val="30"/>
        </w:rPr>
      </w:pPr>
      <w:r>
        <w:rPr>
          <w:rFonts w:hint="eastAsia"/>
          <w:sz w:val="30"/>
          <w:szCs w:val="30"/>
        </w:rPr>
        <w:t>(2020)</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45</w:t>
      </w:r>
      <w:r>
        <w:rPr>
          <w:rFonts w:hint="eastAsia"/>
          <w:sz w:val="30"/>
          <w:szCs w:val="30"/>
        </w:rPr>
        <w:t>号</w:t>
      </w:r>
    </w:p>
    <w:p w:rsidR="0051508E" w:rsidRDefault="0051508E">
      <w:pPr>
        <w:spacing w:line="500" w:lineRule="atLeast"/>
        <w:ind w:firstLine="600"/>
        <w:divId w:val="626425763"/>
        <w:rPr>
          <w:rFonts w:hint="eastAsia"/>
          <w:sz w:val="30"/>
          <w:szCs w:val="30"/>
        </w:rPr>
      </w:pPr>
      <w:r>
        <w:rPr>
          <w:rFonts w:hint="eastAsia"/>
          <w:sz w:val="30"/>
          <w:szCs w:val="30"/>
        </w:rPr>
        <w:t>公诉机关佛山市南海区人民检察院。</w:t>
      </w:r>
    </w:p>
    <w:p w:rsidR="0051508E" w:rsidRDefault="0051508E">
      <w:pPr>
        <w:spacing w:line="500" w:lineRule="atLeast"/>
        <w:ind w:firstLine="600"/>
        <w:divId w:val="1347634839"/>
        <w:rPr>
          <w:rFonts w:hint="eastAsia"/>
          <w:sz w:val="30"/>
          <w:szCs w:val="30"/>
        </w:rPr>
      </w:pPr>
      <w:r>
        <w:rPr>
          <w:rFonts w:hint="eastAsia"/>
          <w:sz w:val="30"/>
          <w:szCs w:val="30"/>
        </w:rPr>
        <w:t>被告人郑杏莲，女，</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日出生于佛山市南海区，公民身份号码</w:t>
      </w:r>
      <w:r>
        <w:rPr>
          <w:rFonts w:hint="eastAsia"/>
          <w:sz w:val="30"/>
          <w:szCs w:val="30"/>
        </w:rPr>
        <w:t>440************34X</w:t>
      </w:r>
      <w:r>
        <w:rPr>
          <w:rFonts w:hint="eastAsia"/>
          <w:sz w:val="30"/>
          <w:szCs w:val="30"/>
        </w:rPr>
        <w:t>，汉族，大学本科文化，原南海区大沥工商行政管理局科员，住南海区狮山镇山南鹤园村新区东五巷</w:t>
      </w:r>
      <w:r>
        <w:rPr>
          <w:rFonts w:hint="eastAsia"/>
          <w:sz w:val="30"/>
          <w:szCs w:val="30"/>
        </w:rPr>
        <w:t>32</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23</w:t>
      </w:r>
      <w:r>
        <w:rPr>
          <w:rFonts w:hint="eastAsia"/>
          <w:sz w:val="30"/>
          <w:szCs w:val="30"/>
        </w:rPr>
        <w:t>日被采取留置措施，同年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13</w:t>
      </w:r>
      <w:r>
        <w:rPr>
          <w:rFonts w:hint="eastAsia"/>
          <w:sz w:val="30"/>
          <w:szCs w:val="30"/>
        </w:rPr>
        <w:t>日被逮捕，现押于南海区看守所。</w:t>
      </w:r>
    </w:p>
    <w:p w:rsidR="0051508E" w:rsidRDefault="0051508E">
      <w:pPr>
        <w:spacing w:line="500" w:lineRule="atLeast"/>
        <w:ind w:firstLine="600"/>
        <w:divId w:val="1036614053"/>
        <w:rPr>
          <w:rFonts w:hint="eastAsia"/>
          <w:sz w:val="30"/>
          <w:szCs w:val="30"/>
        </w:rPr>
      </w:pPr>
      <w:r>
        <w:rPr>
          <w:rFonts w:hint="eastAsia"/>
          <w:sz w:val="30"/>
          <w:szCs w:val="30"/>
        </w:rPr>
        <w:t>辩护人孔羡芬，广东巨能律师事务所律师。</w:t>
      </w:r>
    </w:p>
    <w:p w:rsidR="0051508E" w:rsidRDefault="0051508E">
      <w:pPr>
        <w:spacing w:line="500" w:lineRule="atLeast"/>
        <w:ind w:firstLine="600"/>
        <w:divId w:val="1326322085"/>
        <w:rPr>
          <w:rFonts w:hint="eastAsia"/>
          <w:sz w:val="30"/>
          <w:szCs w:val="30"/>
        </w:rPr>
      </w:pPr>
      <w:r>
        <w:rPr>
          <w:rFonts w:hint="eastAsia"/>
          <w:sz w:val="30"/>
          <w:szCs w:val="30"/>
        </w:rPr>
        <w:t>佛山市南海区人民检察院以佛南检公诉刑诉</w:t>
      </w:r>
      <w:r>
        <w:rPr>
          <w:rFonts w:hint="eastAsia"/>
          <w:sz w:val="30"/>
          <w:szCs w:val="30"/>
        </w:rPr>
        <w:t>[2019]5061</w:t>
      </w:r>
      <w:r>
        <w:rPr>
          <w:rFonts w:hint="eastAsia"/>
          <w:sz w:val="30"/>
          <w:szCs w:val="30"/>
        </w:rPr>
        <w:t>号起诉书指控被告人郑杏莲犯贪污罪，于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卢慧华出庭支持公诉，郑杏莲及其辩护人孔羡芬到庭参加了诉讼。本案经佛山市中级人民法院批准延长了审限，后因公诉机关补充侦查而延期审理，现已审理终结。</w:t>
      </w:r>
    </w:p>
    <w:p w:rsidR="0051508E" w:rsidRDefault="0051508E">
      <w:pPr>
        <w:spacing w:line="500" w:lineRule="atLeast"/>
        <w:ind w:firstLine="600"/>
        <w:divId w:val="1978417587"/>
        <w:rPr>
          <w:rFonts w:hint="eastAsia"/>
          <w:sz w:val="30"/>
          <w:szCs w:val="30"/>
        </w:rPr>
      </w:pPr>
      <w:r>
        <w:rPr>
          <w:rFonts w:hint="eastAsia"/>
          <w:sz w:val="30"/>
          <w:szCs w:val="30"/>
        </w:rPr>
        <w:t>公诉机关指控，</w:t>
      </w:r>
      <w:r>
        <w:rPr>
          <w:rFonts w:hint="eastAsia"/>
          <w:sz w:val="30"/>
          <w:szCs w:val="30"/>
        </w:rPr>
        <w:t>1994</w:t>
      </w:r>
      <w:r>
        <w:rPr>
          <w:rFonts w:hint="eastAsia"/>
          <w:sz w:val="30"/>
          <w:szCs w:val="30"/>
        </w:rPr>
        <w:t>年至</w:t>
      </w:r>
      <w:r>
        <w:rPr>
          <w:rFonts w:hint="eastAsia"/>
          <w:sz w:val="30"/>
          <w:szCs w:val="30"/>
        </w:rPr>
        <w:t>2004</w:t>
      </w:r>
      <w:r>
        <w:rPr>
          <w:rFonts w:hint="eastAsia"/>
          <w:sz w:val="30"/>
          <w:szCs w:val="30"/>
        </w:rPr>
        <w:t>年，被告人郑杏莲担任原佛山市南海区工商行政管理局桂江分局（以下简称桂江分局）出纳员期间，在原桂江分局局长卢锡汉（另案处理）授意下，将桂江分局管理桂江市场期间截留的市场临时铺位租金、押金、市场管理费等公款存入私人账户形成桂江分局小金库，其中约</w:t>
      </w:r>
      <w:r>
        <w:rPr>
          <w:rFonts w:hint="eastAsia"/>
          <w:sz w:val="30"/>
          <w:szCs w:val="30"/>
        </w:rPr>
        <w:t>500</w:t>
      </w:r>
      <w:r>
        <w:rPr>
          <w:rFonts w:hint="eastAsia"/>
          <w:sz w:val="30"/>
          <w:szCs w:val="30"/>
        </w:rPr>
        <w:t>万元由郑杏莲代为管理。郑杏莲在管理小金库期间贪污公款事实分述如下：</w:t>
      </w:r>
    </w:p>
    <w:p w:rsidR="0051508E" w:rsidRDefault="0051508E">
      <w:pPr>
        <w:spacing w:line="500" w:lineRule="atLeast"/>
        <w:ind w:firstLine="600"/>
        <w:divId w:val="396897192"/>
        <w:rPr>
          <w:rFonts w:hint="eastAsia"/>
          <w:sz w:val="30"/>
          <w:szCs w:val="30"/>
        </w:rPr>
      </w:pPr>
      <w:r>
        <w:rPr>
          <w:rFonts w:hint="eastAsia"/>
          <w:sz w:val="30"/>
          <w:szCs w:val="30"/>
        </w:rPr>
        <w:t>一、被告人郑杏莲与他人共同贪污</w:t>
      </w:r>
      <w:r>
        <w:rPr>
          <w:rFonts w:hint="eastAsia"/>
          <w:sz w:val="30"/>
          <w:szCs w:val="30"/>
        </w:rPr>
        <w:t>90</w:t>
      </w:r>
      <w:r>
        <w:rPr>
          <w:rFonts w:hint="eastAsia"/>
          <w:sz w:val="30"/>
          <w:szCs w:val="30"/>
        </w:rPr>
        <w:t>万元，个人分得</w:t>
      </w:r>
      <w:r>
        <w:rPr>
          <w:rFonts w:hint="eastAsia"/>
          <w:sz w:val="30"/>
          <w:szCs w:val="30"/>
        </w:rPr>
        <w:t>45</w:t>
      </w:r>
      <w:r>
        <w:rPr>
          <w:rFonts w:hint="eastAsia"/>
          <w:sz w:val="30"/>
          <w:szCs w:val="30"/>
        </w:rPr>
        <w:t>万元</w:t>
      </w:r>
    </w:p>
    <w:p w:rsidR="0051508E" w:rsidRDefault="0051508E">
      <w:pPr>
        <w:spacing w:line="500" w:lineRule="atLeast"/>
        <w:ind w:firstLine="600"/>
        <w:divId w:val="1582792024"/>
        <w:rPr>
          <w:rFonts w:hint="eastAsia"/>
          <w:sz w:val="30"/>
          <w:szCs w:val="30"/>
        </w:rPr>
      </w:pPr>
      <w:r>
        <w:rPr>
          <w:rFonts w:hint="eastAsia"/>
          <w:sz w:val="30"/>
          <w:szCs w:val="30"/>
        </w:rPr>
        <w:lastRenderedPageBreak/>
        <w:t>2005</w:t>
      </w:r>
      <w:r>
        <w:rPr>
          <w:rFonts w:hint="eastAsia"/>
          <w:sz w:val="30"/>
          <w:szCs w:val="30"/>
        </w:rPr>
        <w:t>年年底，被告人郑杏莲发现其管理的桂江分局小金库的银行账户中产生利息约</w:t>
      </w:r>
      <w:r>
        <w:rPr>
          <w:rFonts w:hint="eastAsia"/>
          <w:sz w:val="30"/>
          <w:szCs w:val="30"/>
        </w:rPr>
        <w:t>90</w:t>
      </w:r>
      <w:r>
        <w:rPr>
          <w:rFonts w:hint="eastAsia"/>
          <w:sz w:val="30"/>
          <w:szCs w:val="30"/>
        </w:rPr>
        <w:t>万元，经与陈定机商议，二人取出</w:t>
      </w:r>
      <w:r>
        <w:rPr>
          <w:rFonts w:hint="eastAsia"/>
          <w:sz w:val="30"/>
          <w:szCs w:val="30"/>
        </w:rPr>
        <w:t>90</w:t>
      </w:r>
      <w:r>
        <w:rPr>
          <w:rFonts w:hint="eastAsia"/>
          <w:sz w:val="30"/>
          <w:szCs w:val="30"/>
        </w:rPr>
        <w:t>万元，各分得</w:t>
      </w:r>
      <w:r>
        <w:rPr>
          <w:rFonts w:hint="eastAsia"/>
          <w:sz w:val="30"/>
          <w:szCs w:val="30"/>
        </w:rPr>
        <w:t>45</w:t>
      </w:r>
      <w:r>
        <w:rPr>
          <w:rFonts w:hint="eastAsia"/>
          <w:sz w:val="30"/>
          <w:szCs w:val="30"/>
        </w:rPr>
        <w:t>万元。</w:t>
      </w:r>
    </w:p>
    <w:p w:rsidR="0051508E" w:rsidRDefault="0051508E">
      <w:pPr>
        <w:spacing w:line="500" w:lineRule="atLeast"/>
        <w:ind w:firstLine="600"/>
        <w:divId w:val="943457612"/>
        <w:rPr>
          <w:rFonts w:hint="eastAsia"/>
          <w:sz w:val="30"/>
          <w:szCs w:val="30"/>
        </w:rPr>
      </w:pPr>
      <w:r>
        <w:rPr>
          <w:rFonts w:hint="eastAsia"/>
          <w:sz w:val="30"/>
          <w:szCs w:val="30"/>
        </w:rPr>
        <w:t>二、被告人郑杏莲个人贪污</w:t>
      </w:r>
      <w:r>
        <w:rPr>
          <w:rFonts w:hint="eastAsia"/>
          <w:sz w:val="30"/>
          <w:szCs w:val="30"/>
        </w:rPr>
        <w:t>10</w:t>
      </w:r>
      <w:r>
        <w:rPr>
          <w:rFonts w:hint="eastAsia"/>
          <w:sz w:val="30"/>
          <w:szCs w:val="30"/>
        </w:rPr>
        <w:t>万元</w:t>
      </w:r>
    </w:p>
    <w:p w:rsidR="0051508E" w:rsidRDefault="0051508E">
      <w:pPr>
        <w:spacing w:line="500" w:lineRule="atLeast"/>
        <w:ind w:firstLine="600"/>
        <w:divId w:val="753551438"/>
        <w:rPr>
          <w:rFonts w:hint="eastAsia"/>
          <w:sz w:val="30"/>
          <w:szCs w:val="30"/>
        </w:rPr>
      </w:pP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年期间，被告人郑杏莲听从卢锡汉指示先后多次从其管理的桂江分局小金库中取款约</w:t>
      </w:r>
      <w:r>
        <w:rPr>
          <w:rFonts w:hint="eastAsia"/>
          <w:sz w:val="30"/>
          <w:szCs w:val="30"/>
        </w:rPr>
        <w:t>250</w:t>
      </w:r>
      <w:r>
        <w:rPr>
          <w:rFonts w:hint="eastAsia"/>
          <w:sz w:val="30"/>
          <w:szCs w:val="30"/>
        </w:rPr>
        <w:t>万元交给卢锡汉。后卢锡汉将写给郑杏莲的收款单据取回并销毁。之后郑杏莲在明知为公款的情况下，收受了卢锡汉给予的</w:t>
      </w:r>
      <w:r>
        <w:rPr>
          <w:rFonts w:hint="eastAsia"/>
          <w:sz w:val="30"/>
          <w:szCs w:val="30"/>
        </w:rPr>
        <w:t>10</w:t>
      </w:r>
      <w:r>
        <w:rPr>
          <w:rFonts w:hint="eastAsia"/>
          <w:sz w:val="30"/>
          <w:szCs w:val="30"/>
        </w:rPr>
        <w:t>万元用于个人消费。</w:t>
      </w:r>
    </w:p>
    <w:p w:rsidR="0051508E" w:rsidRDefault="0051508E">
      <w:pPr>
        <w:spacing w:line="500" w:lineRule="atLeast"/>
        <w:ind w:firstLine="600"/>
        <w:divId w:val="1784878734"/>
        <w:rPr>
          <w:rFonts w:hint="eastAsia"/>
          <w:sz w:val="30"/>
          <w:szCs w:val="30"/>
        </w:rPr>
      </w:pPr>
      <w:r>
        <w:rPr>
          <w:rFonts w:hint="eastAsia"/>
          <w:sz w:val="30"/>
          <w:szCs w:val="30"/>
        </w:rPr>
        <w:t>案发后，被告人郑杏莲已将个人所得赃款全部退缴。</w:t>
      </w:r>
    </w:p>
    <w:p w:rsidR="0051508E" w:rsidRDefault="0051508E">
      <w:pPr>
        <w:spacing w:line="500" w:lineRule="atLeast"/>
        <w:ind w:firstLine="600"/>
        <w:divId w:val="1191458200"/>
        <w:rPr>
          <w:rFonts w:hint="eastAsia"/>
          <w:sz w:val="30"/>
          <w:szCs w:val="30"/>
        </w:rPr>
      </w:pPr>
      <w:r>
        <w:rPr>
          <w:rFonts w:hint="eastAsia"/>
          <w:sz w:val="30"/>
          <w:szCs w:val="30"/>
        </w:rPr>
        <w:t>就上述指控，公诉机关向法庭出示了相关在案证据予以证实，并认为被告人郑杏莲的行为已触犯了《中华人民共和国刑法》第三百八十二条之规定，应当以贪污罪追究其刑事责任；郑杏莲如实供述自己的罪行，应当依照《中华人民共和国刑法》第六十七条第三款之规定处罚。</w:t>
      </w:r>
    </w:p>
    <w:p w:rsidR="0051508E" w:rsidRDefault="0051508E">
      <w:pPr>
        <w:spacing w:line="500" w:lineRule="atLeast"/>
        <w:ind w:firstLine="600"/>
        <w:divId w:val="821847832"/>
        <w:rPr>
          <w:rFonts w:hint="eastAsia"/>
          <w:sz w:val="30"/>
          <w:szCs w:val="30"/>
        </w:rPr>
      </w:pPr>
      <w:r>
        <w:rPr>
          <w:rFonts w:hint="eastAsia"/>
          <w:sz w:val="30"/>
          <w:szCs w:val="30"/>
        </w:rPr>
        <w:t>被告人郑杏莲对公诉机关的指控无异议。</w:t>
      </w:r>
    </w:p>
    <w:p w:rsidR="0051508E" w:rsidRDefault="0051508E">
      <w:pPr>
        <w:spacing w:line="500" w:lineRule="atLeast"/>
        <w:ind w:firstLine="600"/>
        <w:divId w:val="944923410"/>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、被告人郑杏莲对卢锡汉给的</w:t>
      </w:r>
      <w:r>
        <w:rPr>
          <w:rFonts w:hint="eastAsia"/>
          <w:sz w:val="30"/>
          <w:szCs w:val="30"/>
        </w:rPr>
        <w:t>10</w:t>
      </w:r>
      <w:r>
        <w:rPr>
          <w:rFonts w:hint="eastAsia"/>
          <w:sz w:val="30"/>
          <w:szCs w:val="30"/>
        </w:rPr>
        <w:t>万元性质不知情，卢锡汉证实该款项不属于公款，郑杏莲获得该款项时卢锡汉的贪污行为已结束数年，故郑杏莲接受卢锡汉该款项的行为不属于贪污；</w:t>
      </w:r>
      <w:r>
        <w:rPr>
          <w:rFonts w:hint="eastAsia"/>
          <w:sz w:val="30"/>
          <w:szCs w:val="30"/>
        </w:rPr>
        <w:t>2</w:t>
      </w:r>
      <w:r>
        <w:rPr>
          <w:rFonts w:hint="eastAsia"/>
          <w:sz w:val="30"/>
          <w:szCs w:val="30"/>
        </w:rPr>
        <w:t>、郑杏莲是从犯、认罪认罚、积极退赃，请求对其从轻或者减轻处罚并适用缓刑。</w:t>
      </w:r>
    </w:p>
    <w:p w:rsidR="0051508E" w:rsidRDefault="0051508E">
      <w:pPr>
        <w:spacing w:line="500" w:lineRule="atLeast"/>
        <w:ind w:firstLine="600"/>
        <w:divId w:val="1171605254"/>
        <w:rPr>
          <w:rFonts w:hint="eastAsia"/>
          <w:sz w:val="30"/>
          <w:szCs w:val="30"/>
        </w:rPr>
      </w:pPr>
      <w:r>
        <w:rPr>
          <w:rFonts w:hint="eastAsia"/>
          <w:sz w:val="30"/>
          <w:szCs w:val="30"/>
        </w:rPr>
        <w:t>经审理查明，公诉机关指控被告人郑杏莲贪污的事实清楚，证据确实、充分，本院予以确认。</w:t>
      </w:r>
    </w:p>
    <w:p w:rsidR="0051508E" w:rsidRDefault="0051508E">
      <w:pPr>
        <w:spacing w:line="500" w:lineRule="atLeast"/>
        <w:ind w:firstLine="600"/>
        <w:divId w:val="1426925049"/>
        <w:rPr>
          <w:rFonts w:hint="eastAsia"/>
          <w:sz w:val="30"/>
          <w:szCs w:val="30"/>
        </w:rPr>
      </w:pPr>
      <w:r>
        <w:rPr>
          <w:rFonts w:hint="eastAsia"/>
          <w:sz w:val="30"/>
          <w:szCs w:val="30"/>
        </w:rPr>
        <w:t>关于被告人郑杏莲接受卢锡汉的</w:t>
      </w:r>
      <w:r>
        <w:rPr>
          <w:rFonts w:hint="eastAsia"/>
          <w:sz w:val="30"/>
          <w:szCs w:val="30"/>
        </w:rPr>
        <w:t>10</w:t>
      </w:r>
      <w:r>
        <w:rPr>
          <w:rFonts w:hint="eastAsia"/>
          <w:sz w:val="30"/>
          <w:szCs w:val="30"/>
        </w:rPr>
        <w:t>万元能否认定为贪污数额的问题。经查，根据卢锡汉的证言和郑杏莲的供述，卢锡汉之所以给郑杏莲</w:t>
      </w:r>
      <w:r>
        <w:rPr>
          <w:rFonts w:hint="eastAsia"/>
          <w:sz w:val="30"/>
          <w:szCs w:val="30"/>
        </w:rPr>
        <w:t>10</w:t>
      </w:r>
      <w:r>
        <w:rPr>
          <w:rFonts w:hint="eastAsia"/>
          <w:sz w:val="30"/>
          <w:szCs w:val="30"/>
        </w:rPr>
        <w:t>万元，是感谢郑杏莲帮其从桂江分局小金库中拿走了约</w:t>
      </w:r>
      <w:r>
        <w:rPr>
          <w:rFonts w:hint="eastAsia"/>
          <w:sz w:val="30"/>
          <w:szCs w:val="30"/>
        </w:rPr>
        <w:t>250</w:t>
      </w:r>
      <w:r>
        <w:rPr>
          <w:rFonts w:hint="eastAsia"/>
          <w:sz w:val="30"/>
          <w:szCs w:val="30"/>
        </w:rPr>
        <w:t>万元，因此该</w:t>
      </w:r>
      <w:r>
        <w:rPr>
          <w:rFonts w:hint="eastAsia"/>
          <w:sz w:val="30"/>
          <w:szCs w:val="30"/>
        </w:rPr>
        <w:t>10</w:t>
      </w:r>
      <w:r>
        <w:rPr>
          <w:rFonts w:hint="eastAsia"/>
          <w:sz w:val="30"/>
          <w:szCs w:val="30"/>
        </w:rPr>
        <w:t>万元实质上是郑杏莲协助卢锡汉完成贪污行为后分赃所得的款项，故应当认定为郑杏莲的贪污数额，辩护人的相关辩护意见理据不足，不予采纳。</w:t>
      </w:r>
    </w:p>
    <w:p w:rsidR="0051508E" w:rsidRDefault="0051508E">
      <w:pPr>
        <w:spacing w:line="500" w:lineRule="atLeast"/>
        <w:ind w:firstLine="600"/>
        <w:divId w:val="1685135342"/>
        <w:rPr>
          <w:rFonts w:hint="eastAsia"/>
          <w:sz w:val="30"/>
          <w:szCs w:val="30"/>
        </w:rPr>
      </w:pPr>
      <w:r>
        <w:rPr>
          <w:rFonts w:hint="eastAsia"/>
          <w:sz w:val="30"/>
          <w:szCs w:val="30"/>
        </w:rPr>
        <w:t>本院认为，被告人郑杏莲身为国家工作人员，利用职务上的便利，以侵吞手段非法占有公共财物，数额巨大，其行为已构成贪污罪。公诉机关所控罪名成立。在与陈定机的共同犯罪中，郑杏莲积极实施了具体的贪污行为，且与陈定机均分赃款，不是从犯，辩护人的相关辩护意见理据不足，不予采纳。郑杏莲归案后如实供述自己的罪行，且退出了全部违法所得，依法从轻处罚，采纳辩护人的相关辩护意见。郑杏莲不符合缓刑的适用条件，辩护人的相关辩护意见理据不足，不予采纳。依照《中华人民共和国刑法》第十二条、第三百八十二条第一款、第三百八十三条第一款第（二）项、第六十七条第三款、第五十二条、第五十三条、第六十四条之规定，判决如下：</w:t>
      </w:r>
    </w:p>
    <w:p w:rsidR="0051508E" w:rsidRDefault="0051508E">
      <w:pPr>
        <w:spacing w:line="500" w:lineRule="atLeast"/>
        <w:ind w:firstLine="600"/>
        <w:divId w:val="1826704749"/>
        <w:rPr>
          <w:rFonts w:hint="eastAsia"/>
          <w:sz w:val="30"/>
          <w:szCs w:val="30"/>
        </w:rPr>
      </w:pPr>
      <w:r>
        <w:rPr>
          <w:rFonts w:hint="eastAsia"/>
          <w:sz w:val="30"/>
          <w:szCs w:val="30"/>
        </w:rPr>
        <w:t>一、被告人郑杏莲犯贪污罪，判处有期徒刑三年，并处罚金人民币三十万元（刑期从判决执行之日起计算。判决执行以前先行羁押的，羁押一日折抵刑期一日，即自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日止。罚金从本判决发生法律效力之日起</w:t>
      </w:r>
      <w:r>
        <w:rPr>
          <w:rFonts w:hint="eastAsia"/>
          <w:sz w:val="30"/>
          <w:szCs w:val="30"/>
        </w:rPr>
        <w:t>10</w:t>
      </w:r>
      <w:r>
        <w:rPr>
          <w:rFonts w:hint="eastAsia"/>
          <w:sz w:val="30"/>
          <w:szCs w:val="30"/>
        </w:rPr>
        <w:t>日内缴纳）。</w:t>
      </w:r>
    </w:p>
    <w:p w:rsidR="0051508E" w:rsidRDefault="0051508E">
      <w:pPr>
        <w:spacing w:line="500" w:lineRule="atLeast"/>
        <w:ind w:firstLine="600"/>
        <w:divId w:val="2004508133"/>
        <w:rPr>
          <w:rFonts w:hint="eastAsia"/>
          <w:sz w:val="30"/>
          <w:szCs w:val="30"/>
        </w:rPr>
      </w:pPr>
      <w:r>
        <w:rPr>
          <w:rFonts w:hint="eastAsia"/>
          <w:sz w:val="30"/>
          <w:szCs w:val="30"/>
        </w:rPr>
        <w:t>二、被告人郑杏莲退出的违法所得人民币</w:t>
      </w:r>
      <w:r>
        <w:rPr>
          <w:rFonts w:hint="eastAsia"/>
          <w:sz w:val="30"/>
          <w:szCs w:val="30"/>
        </w:rPr>
        <w:t>55</w:t>
      </w:r>
      <w:r>
        <w:rPr>
          <w:rFonts w:hint="eastAsia"/>
          <w:sz w:val="30"/>
          <w:szCs w:val="30"/>
        </w:rPr>
        <w:t>万元，予以没收，由暂扣单位上缴国库。</w:t>
      </w:r>
    </w:p>
    <w:p w:rsidR="0051508E" w:rsidRDefault="0051508E">
      <w:pPr>
        <w:spacing w:line="500" w:lineRule="atLeast"/>
        <w:ind w:firstLine="600"/>
        <w:divId w:val="104217346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51508E" w:rsidRDefault="0051508E">
      <w:pPr>
        <w:spacing w:line="500" w:lineRule="atLeast"/>
        <w:jc w:val="right"/>
        <w:divId w:val="2142920877"/>
        <w:rPr>
          <w:rFonts w:hint="eastAsia"/>
          <w:sz w:val="30"/>
          <w:szCs w:val="30"/>
        </w:rPr>
      </w:pPr>
      <w:r>
        <w:rPr>
          <w:rFonts w:hint="eastAsia"/>
          <w:sz w:val="30"/>
          <w:szCs w:val="30"/>
        </w:rPr>
        <w:t>审　判　长　　黄丛西</w:t>
      </w:r>
    </w:p>
    <w:p w:rsidR="0051508E" w:rsidRDefault="0051508E">
      <w:pPr>
        <w:spacing w:line="500" w:lineRule="atLeast"/>
        <w:jc w:val="right"/>
        <w:divId w:val="2042589833"/>
        <w:rPr>
          <w:rFonts w:hint="eastAsia"/>
          <w:sz w:val="30"/>
          <w:szCs w:val="30"/>
        </w:rPr>
      </w:pPr>
      <w:r>
        <w:rPr>
          <w:rFonts w:hint="eastAsia"/>
          <w:sz w:val="30"/>
          <w:szCs w:val="30"/>
        </w:rPr>
        <w:t>审　判　员　　叶　晟</w:t>
      </w:r>
    </w:p>
    <w:p w:rsidR="0051508E" w:rsidRDefault="0051508E">
      <w:pPr>
        <w:spacing w:line="500" w:lineRule="atLeast"/>
        <w:jc w:val="right"/>
        <w:divId w:val="228923578"/>
        <w:rPr>
          <w:rFonts w:hint="eastAsia"/>
          <w:sz w:val="30"/>
          <w:szCs w:val="30"/>
        </w:rPr>
      </w:pPr>
      <w:r>
        <w:rPr>
          <w:rFonts w:hint="eastAsia"/>
          <w:sz w:val="30"/>
          <w:szCs w:val="30"/>
        </w:rPr>
        <w:t>人民陪审员　　李少芬</w:t>
      </w:r>
    </w:p>
    <w:p w:rsidR="0051508E" w:rsidRDefault="0051508E">
      <w:pPr>
        <w:spacing w:line="500" w:lineRule="atLeast"/>
        <w:jc w:val="right"/>
        <w:divId w:val="813989882"/>
        <w:rPr>
          <w:rFonts w:hint="eastAsia"/>
          <w:sz w:val="30"/>
          <w:szCs w:val="30"/>
        </w:rPr>
      </w:pPr>
      <w:r>
        <w:rPr>
          <w:rFonts w:hint="eastAsia"/>
          <w:sz w:val="30"/>
          <w:szCs w:val="30"/>
        </w:rPr>
        <w:t>二〇二〇年九月十四日</w:t>
      </w:r>
    </w:p>
    <w:p w:rsidR="0051508E" w:rsidRDefault="0051508E">
      <w:pPr>
        <w:spacing w:line="500" w:lineRule="atLeast"/>
        <w:jc w:val="right"/>
        <w:divId w:val="903754073"/>
        <w:rPr>
          <w:rFonts w:hint="eastAsia"/>
          <w:sz w:val="30"/>
          <w:szCs w:val="30"/>
        </w:rPr>
      </w:pPr>
      <w:r>
        <w:rPr>
          <w:rFonts w:hint="eastAsia"/>
          <w:sz w:val="30"/>
          <w:szCs w:val="30"/>
        </w:rPr>
        <w:t>法官　助理　　徐传村</w:t>
      </w:r>
    </w:p>
    <w:p w:rsidR="0051508E" w:rsidRDefault="0051508E">
      <w:pPr>
        <w:spacing w:line="500" w:lineRule="atLeast"/>
        <w:jc w:val="right"/>
        <w:divId w:val="795608895"/>
        <w:rPr>
          <w:rFonts w:hint="eastAsia"/>
          <w:sz w:val="30"/>
          <w:szCs w:val="30"/>
        </w:rPr>
      </w:pPr>
      <w:r>
        <w:rPr>
          <w:rFonts w:hint="eastAsia"/>
          <w:sz w:val="30"/>
          <w:szCs w:val="30"/>
        </w:rPr>
        <w:t>书　记　员　　钟婉露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508E" w:rsidRDefault="0051508E" w:rsidP="0051508E">
      <w:pPr>
        <w:rPr>
          <w:rFonts w:hint="eastAsia"/>
        </w:rPr>
      </w:pPr>
      <w:r>
        <w:separator/>
      </w:r>
    </w:p>
  </w:endnote>
  <w:endnote w:type="continuationSeparator" w:id="0">
    <w:p w:rsidR="0051508E" w:rsidRDefault="0051508E" w:rsidP="005150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508E" w:rsidRDefault="0051508E" w:rsidP="0051508E">
      <w:pPr>
        <w:rPr>
          <w:rFonts w:hint="eastAsia"/>
        </w:rPr>
      </w:pPr>
      <w:r>
        <w:separator/>
      </w:r>
    </w:p>
  </w:footnote>
  <w:footnote w:type="continuationSeparator" w:id="0">
    <w:p w:rsidR="0051508E" w:rsidRDefault="0051508E" w:rsidP="005150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508E"/>
    <w:rsid w:val="0051508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508E"/>
    <w:pPr>
      <w:tabs>
        <w:tab w:val="center" w:pos="4153"/>
        <w:tab w:val="right" w:pos="8306"/>
      </w:tabs>
      <w:snapToGrid w:val="0"/>
      <w:jc w:val="center"/>
    </w:pPr>
    <w:rPr>
      <w:sz w:val="18"/>
      <w:szCs w:val="18"/>
    </w:rPr>
  </w:style>
  <w:style w:type="character" w:customStyle="1" w:styleId="a4">
    <w:name w:val="页眉 字符"/>
    <w:basedOn w:val="a0"/>
    <w:link w:val="a3"/>
    <w:uiPriority w:val="99"/>
    <w:rsid w:val="0051508E"/>
    <w:rPr>
      <w:rFonts w:ascii="宋体" w:eastAsia="宋体" w:hAnsi="宋体" w:cs="宋体"/>
      <w:sz w:val="18"/>
      <w:szCs w:val="18"/>
    </w:rPr>
  </w:style>
  <w:style w:type="paragraph" w:styleId="a5">
    <w:name w:val="footer"/>
    <w:basedOn w:val="a"/>
    <w:link w:val="a6"/>
    <w:uiPriority w:val="99"/>
    <w:unhideWhenUsed/>
    <w:rsid w:val="0051508E"/>
    <w:pPr>
      <w:tabs>
        <w:tab w:val="center" w:pos="4153"/>
        <w:tab w:val="right" w:pos="8306"/>
      </w:tabs>
      <w:snapToGrid w:val="0"/>
    </w:pPr>
    <w:rPr>
      <w:sz w:val="18"/>
      <w:szCs w:val="18"/>
    </w:rPr>
  </w:style>
  <w:style w:type="character" w:customStyle="1" w:styleId="a6">
    <w:name w:val="页脚 字符"/>
    <w:basedOn w:val="a0"/>
    <w:link w:val="a5"/>
    <w:uiPriority w:val="99"/>
    <w:rsid w:val="005150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23578">
      <w:marLeft w:val="0"/>
      <w:marRight w:val="720"/>
      <w:marTop w:val="10"/>
      <w:marBottom w:val="10"/>
      <w:divBdr>
        <w:top w:val="none" w:sz="0" w:space="0" w:color="auto"/>
        <w:left w:val="none" w:sz="0" w:space="0" w:color="auto"/>
        <w:bottom w:val="none" w:sz="0" w:space="0" w:color="auto"/>
        <w:right w:val="none" w:sz="0" w:space="0" w:color="auto"/>
      </w:divBdr>
    </w:div>
    <w:div w:id="396897192">
      <w:marLeft w:val="0"/>
      <w:marRight w:val="0"/>
      <w:marTop w:val="10"/>
      <w:marBottom w:val="10"/>
      <w:divBdr>
        <w:top w:val="none" w:sz="0" w:space="0" w:color="auto"/>
        <w:left w:val="none" w:sz="0" w:space="0" w:color="auto"/>
        <w:bottom w:val="none" w:sz="0" w:space="0" w:color="auto"/>
        <w:right w:val="none" w:sz="0" w:space="0" w:color="auto"/>
      </w:divBdr>
    </w:div>
    <w:div w:id="626425763">
      <w:marLeft w:val="0"/>
      <w:marRight w:val="0"/>
      <w:marTop w:val="10"/>
      <w:marBottom w:val="10"/>
      <w:divBdr>
        <w:top w:val="none" w:sz="0" w:space="0" w:color="auto"/>
        <w:left w:val="none" w:sz="0" w:space="0" w:color="auto"/>
        <w:bottom w:val="none" w:sz="0" w:space="0" w:color="auto"/>
        <w:right w:val="none" w:sz="0" w:space="0" w:color="auto"/>
      </w:divBdr>
    </w:div>
    <w:div w:id="671956554">
      <w:marLeft w:val="0"/>
      <w:marRight w:val="0"/>
      <w:marTop w:val="10"/>
      <w:marBottom w:val="10"/>
      <w:divBdr>
        <w:top w:val="none" w:sz="0" w:space="0" w:color="auto"/>
        <w:left w:val="none" w:sz="0" w:space="0" w:color="auto"/>
        <w:bottom w:val="none" w:sz="0" w:space="0" w:color="auto"/>
        <w:right w:val="none" w:sz="0" w:space="0" w:color="auto"/>
      </w:divBdr>
    </w:div>
    <w:div w:id="753551438">
      <w:marLeft w:val="0"/>
      <w:marRight w:val="0"/>
      <w:marTop w:val="10"/>
      <w:marBottom w:val="10"/>
      <w:divBdr>
        <w:top w:val="none" w:sz="0" w:space="0" w:color="auto"/>
        <w:left w:val="none" w:sz="0" w:space="0" w:color="auto"/>
        <w:bottom w:val="none" w:sz="0" w:space="0" w:color="auto"/>
        <w:right w:val="none" w:sz="0" w:space="0" w:color="auto"/>
      </w:divBdr>
    </w:div>
    <w:div w:id="795608895">
      <w:marLeft w:val="0"/>
      <w:marRight w:val="720"/>
      <w:marTop w:val="10"/>
      <w:marBottom w:val="10"/>
      <w:divBdr>
        <w:top w:val="none" w:sz="0" w:space="0" w:color="auto"/>
        <w:left w:val="none" w:sz="0" w:space="0" w:color="auto"/>
        <w:bottom w:val="none" w:sz="0" w:space="0" w:color="auto"/>
        <w:right w:val="none" w:sz="0" w:space="0" w:color="auto"/>
      </w:divBdr>
    </w:div>
    <w:div w:id="813989882">
      <w:marLeft w:val="0"/>
      <w:marRight w:val="720"/>
      <w:marTop w:val="10"/>
      <w:marBottom w:val="10"/>
      <w:divBdr>
        <w:top w:val="none" w:sz="0" w:space="0" w:color="auto"/>
        <w:left w:val="none" w:sz="0" w:space="0" w:color="auto"/>
        <w:bottom w:val="none" w:sz="0" w:space="0" w:color="auto"/>
        <w:right w:val="none" w:sz="0" w:space="0" w:color="auto"/>
      </w:divBdr>
    </w:div>
    <w:div w:id="821847832">
      <w:marLeft w:val="0"/>
      <w:marRight w:val="0"/>
      <w:marTop w:val="10"/>
      <w:marBottom w:val="10"/>
      <w:divBdr>
        <w:top w:val="none" w:sz="0" w:space="0" w:color="auto"/>
        <w:left w:val="none" w:sz="0" w:space="0" w:color="auto"/>
        <w:bottom w:val="none" w:sz="0" w:space="0" w:color="auto"/>
        <w:right w:val="none" w:sz="0" w:space="0" w:color="auto"/>
      </w:divBdr>
    </w:div>
    <w:div w:id="903754073">
      <w:marLeft w:val="0"/>
      <w:marRight w:val="720"/>
      <w:marTop w:val="10"/>
      <w:marBottom w:val="10"/>
      <w:divBdr>
        <w:top w:val="none" w:sz="0" w:space="0" w:color="auto"/>
        <w:left w:val="none" w:sz="0" w:space="0" w:color="auto"/>
        <w:bottom w:val="none" w:sz="0" w:space="0" w:color="auto"/>
        <w:right w:val="none" w:sz="0" w:space="0" w:color="auto"/>
      </w:divBdr>
    </w:div>
    <w:div w:id="943457612">
      <w:marLeft w:val="0"/>
      <w:marRight w:val="0"/>
      <w:marTop w:val="10"/>
      <w:marBottom w:val="10"/>
      <w:divBdr>
        <w:top w:val="none" w:sz="0" w:space="0" w:color="auto"/>
        <w:left w:val="none" w:sz="0" w:space="0" w:color="auto"/>
        <w:bottom w:val="none" w:sz="0" w:space="0" w:color="auto"/>
        <w:right w:val="none" w:sz="0" w:space="0" w:color="auto"/>
      </w:divBdr>
    </w:div>
    <w:div w:id="944923410">
      <w:marLeft w:val="0"/>
      <w:marRight w:val="0"/>
      <w:marTop w:val="10"/>
      <w:marBottom w:val="10"/>
      <w:divBdr>
        <w:top w:val="none" w:sz="0" w:space="0" w:color="auto"/>
        <w:left w:val="none" w:sz="0" w:space="0" w:color="auto"/>
        <w:bottom w:val="none" w:sz="0" w:space="0" w:color="auto"/>
        <w:right w:val="none" w:sz="0" w:space="0" w:color="auto"/>
      </w:divBdr>
    </w:div>
    <w:div w:id="1036614053">
      <w:marLeft w:val="0"/>
      <w:marRight w:val="0"/>
      <w:marTop w:val="10"/>
      <w:marBottom w:val="10"/>
      <w:divBdr>
        <w:top w:val="none" w:sz="0" w:space="0" w:color="auto"/>
        <w:left w:val="none" w:sz="0" w:space="0" w:color="auto"/>
        <w:bottom w:val="none" w:sz="0" w:space="0" w:color="auto"/>
        <w:right w:val="none" w:sz="0" w:space="0" w:color="auto"/>
      </w:divBdr>
    </w:div>
    <w:div w:id="1042173467">
      <w:marLeft w:val="0"/>
      <w:marRight w:val="0"/>
      <w:marTop w:val="10"/>
      <w:marBottom w:val="10"/>
      <w:divBdr>
        <w:top w:val="none" w:sz="0" w:space="0" w:color="auto"/>
        <w:left w:val="none" w:sz="0" w:space="0" w:color="auto"/>
        <w:bottom w:val="none" w:sz="0" w:space="0" w:color="auto"/>
        <w:right w:val="none" w:sz="0" w:space="0" w:color="auto"/>
      </w:divBdr>
    </w:div>
    <w:div w:id="1171605254">
      <w:marLeft w:val="0"/>
      <w:marRight w:val="0"/>
      <w:marTop w:val="10"/>
      <w:marBottom w:val="10"/>
      <w:divBdr>
        <w:top w:val="none" w:sz="0" w:space="0" w:color="auto"/>
        <w:left w:val="none" w:sz="0" w:space="0" w:color="auto"/>
        <w:bottom w:val="none" w:sz="0" w:space="0" w:color="auto"/>
        <w:right w:val="none" w:sz="0" w:space="0" w:color="auto"/>
      </w:divBdr>
    </w:div>
    <w:div w:id="1191458200">
      <w:marLeft w:val="0"/>
      <w:marRight w:val="0"/>
      <w:marTop w:val="10"/>
      <w:marBottom w:val="10"/>
      <w:divBdr>
        <w:top w:val="none" w:sz="0" w:space="0" w:color="auto"/>
        <w:left w:val="none" w:sz="0" w:space="0" w:color="auto"/>
        <w:bottom w:val="none" w:sz="0" w:space="0" w:color="auto"/>
        <w:right w:val="none" w:sz="0" w:space="0" w:color="auto"/>
      </w:divBdr>
    </w:div>
    <w:div w:id="1268853308">
      <w:marLeft w:val="0"/>
      <w:marRight w:val="0"/>
      <w:marTop w:val="10"/>
      <w:marBottom w:val="10"/>
      <w:divBdr>
        <w:top w:val="none" w:sz="0" w:space="0" w:color="auto"/>
        <w:left w:val="none" w:sz="0" w:space="0" w:color="auto"/>
        <w:bottom w:val="none" w:sz="0" w:space="0" w:color="auto"/>
        <w:right w:val="none" w:sz="0" w:space="0" w:color="auto"/>
      </w:divBdr>
    </w:div>
    <w:div w:id="1326322085">
      <w:marLeft w:val="0"/>
      <w:marRight w:val="0"/>
      <w:marTop w:val="10"/>
      <w:marBottom w:val="10"/>
      <w:divBdr>
        <w:top w:val="none" w:sz="0" w:space="0" w:color="auto"/>
        <w:left w:val="none" w:sz="0" w:space="0" w:color="auto"/>
        <w:bottom w:val="none" w:sz="0" w:space="0" w:color="auto"/>
        <w:right w:val="none" w:sz="0" w:space="0" w:color="auto"/>
      </w:divBdr>
    </w:div>
    <w:div w:id="1347634839">
      <w:marLeft w:val="0"/>
      <w:marRight w:val="0"/>
      <w:marTop w:val="10"/>
      <w:marBottom w:val="10"/>
      <w:divBdr>
        <w:top w:val="none" w:sz="0" w:space="0" w:color="auto"/>
        <w:left w:val="none" w:sz="0" w:space="0" w:color="auto"/>
        <w:bottom w:val="none" w:sz="0" w:space="0" w:color="auto"/>
        <w:right w:val="none" w:sz="0" w:space="0" w:color="auto"/>
      </w:divBdr>
    </w:div>
    <w:div w:id="1426925049">
      <w:marLeft w:val="0"/>
      <w:marRight w:val="0"/>
      <w:marTop w:val="10"/>
      <w:marBottom w:val="10"/>
      <w:divBdr>
        <w:top w:val="none" w:sz="0" w:space="0" w:color="auto"/>
        <w:left w:val="none" w:sz="0" w:space="0" w:color="auto"/>
        <w:bottom w:val="none" w:sz="0" w:space="0" w:color="auto"/>
        <w:right w:val="none" w:sz="0" w:space="0" w:color="auto"/>
      </w:divBdr>
    </w:div>
    <w:div w:id="1518956696">
      <w:marLeft w:val="0"/>
      <w:marRight w:val="0"/>
      <w:marTop w:val="10"/>
      <w:marBottom w:val="10"/>
      <w:divBdr>
        <w:top w:val="none" w:sz="0" w:space="0" w:color="auto"/>
        <w:left w:val="none" w:sz="0" w:space="0" w:color="auto"/>
        <w:bottom w:val="none" w:sz="0" w:space="0" w:color="auto"/>
        <w:right w:val="none" w:sz="0" w:space="0" w:color="auto"/>
      </w:divBdr>
    </w:div>
    <w:div w:id="1582792024">
      <w:marLeft w:val="0"/>
      <w:marRight w:val="0"/>
      <w:marTop w:val="10"/>
      <w:marBottom w:val="10"/>
      <w:divBdr>
        <w:top w:val="none" w:sz="0" w:space="0" w:color="auto"/>
        <w:left w:val="none" w:sz="0" w:space="0" w:color="auto"/>
        <w:bottom w:val="none" w:sz="0" w:space="0" w:color="auto"/>
        <w:right w:val="none" w:sz="0" w:space="0" w:color="auto"/>
      </w:divBdr>
    </w:div>
    <w:div w:id="1685135342">
      <w:marLeft w:val="0"/>
      <w:marRight w:val="0"/>
      <w:marTop w:val="10"/>
      <w:marBottom w:val="10"/>
      <w:divBdr>
        <w:top w:val="none" w:sz="0" w:space="0" w:color="auto"/>
        <w:left w:val="none" w:sz="0" w:space="0" w:color="auto"/>
        <w:bottom w:val="none" w:sz="0" w:space="0" w:color="auto"/>
        <w:right w:val="none" w:sz="0" w:space="0" w:color="auto"/>
      </w:divBdr>
    </w:div>
    <w:div w:id="1784878734">
      <w:marLeft w:val="0"/>
      <w:marRight w:val="0"/>
      <w:marTop w:val="10"/>
      <w:marBottom w:val="10"/>
      <w:divBdr>
        <w:top w:val="none" w:sz="0" w:space="0" w:color="auto"/>
        <w:left w:val="none" w:sz="0" w:space="0" w:color="auto"/>
        <w:bottom w:val="none" w:sz="0" w:space="0" w:color="auto"/>
        <w:right w:val="none" w:sz="0" w:space="0" w:color="auto"/>
      </w:divBdr>
    </w:div>
    <w:div w:id="1826704749">
      <w:marLeft w:val="0"/>
      <w:marRight w:val="0"/>
      <w:marTop w:val="10"/>
      <w:marBottom w:val="10"/>
      <w:divBdr>
        <w:top w:val="none" w:sz="0" w:space="0" w:color="auto"/>
        <w:left w:val="none" w:sz="0" w:space="0" w:color="auto"/>
        <w:bottom w:val="none" w:sz="0" w:space="0" w:color="auto"/>
        <w:right w:val="none" w:sz="0" w:space="0" w:color="auto"/>
      </w:divBdr>
    </w:div>
    <w:div w:id="1978417587">
      <w:marLeft w:val="0"/>
      <w:marRight w:val="0"/>
      <w:marTop w:val="10"/>
      <w:marBottom w:val="10"/>
      <w:divBdr>
        <w:top w:val="none" w:sz="0" w:space="0" w:color="auto"/>
        <w:left w:val="none" w:sz="0" w:space="0" w:color="auto"/>
        <w:bottom w:val="none" w:sz="0" w:space="0" w:color="auto"/>
        <w:right w:val="none" w:sz="0" w:space="0" w:color="auto"/>
      </w:divBdr>
    </w:div>
    <w:div w:id="2004508133">
      <w:marLeft w:val="0"/>
      <w:marRight w:val="0"/>
      <w:marTop w:val="10"/>
      <w:marBottom w:val="10"/>
      <w:divBdr>
        <w:top w:val="none" w:sz="0" w:space="0" w:color="auto"/>
        <w:left w:val="none" w:sz="0" w:space="0" w:color="auto"/>
        <w:bottom w:val="none" w:sz="0" w:space="0" w:color="auto"/>
        <w:right w:val="none" w:sz="0" w:space="0" w:color="auto"/>
      </w:divBdr>
    </w:div>
    <w:div w:id="2042589833">
      <w:marLeft w:val="0"/>
      <w:marRight w:val="720"/>
      <w:marTop w:val="10"/>
      <w:marBottom w:val="10"/>
      <w:divBdr>
        <w:top w:val="none" w:sz="0" w:space="0" w:color="auto"/>
        <w:left w:val="none" w:sz="0" w:space="0" w:color="auto"/>
        <w:bottom w:val="none" w:sz="0" w:space="0" w:color="auto"/>
        <w:right w:val="none" w:sz="0" w:space="0" w:color="auto"/>
      </w:divBdr>
    </w:div>
    <w:div w:id="21429208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