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2BA6" w:rsidRDefault="00AA2BA6">
      <w:pPr>
        <w:spacing w:line="500" w:lineRule="atLeast"/>
        <w:jc w:val="center"/>
        <w:divId w:val="1504664002"/>
        <w:rPr>
          <w:rFonts w:ascii="黑体" w:eastAsia="黑体" w:hAnsi="黑体"/>
          <w:sz w:val="36"/>
          <w:szCs w:val="36"/>
        </w:rPr>
      </w:pPr>
      <w:r>
        <w:rPr>
          <w:rFonts w:ascii="黑体" w:eastAsia="黑体" w:hAnsi="黑体" w:hint="eastAsia"/>
          <w:sz w:val="36"/>
          <w:szCs w:val="36"/>
        </w:rPr>
        <w:t>广东省中山市中级人民法院</w:t>
      </w:r>
    </w:p>
    <w:p w:rsidR="00AA2BA6" w:rsidRDefault="00AA2BA6">
      <w:pPr>
        <w:spacing w:line="500" w:lineRule="atLeast"/>
        <w:jc w:val="center"/>
        <w:divId w:val="2434180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2BA6" w:rsidRDefault="00AA2BA6">
      <w:pPr>
        <w:spacing w:line="500" w:lineRule="atLeast"/>
        <w:jc w:val="right"/>
        <w:divId w:val="10416354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刑终</w:t>
      </w:r>
      <w:r>
        <w:rPr>
          <w:rFonts w:hint="eastAsia"/>
          <w:sz w:val="30"/>
          <w:szCs w:val="30"/>
        </w:rPr>
        <w:t>104</w:t>
      </w:r>
      <w:r>
        <w:rPr>
          <w:rFonts w:hint="eastAsia"/>
          <w:sz w:val="30"/>
          <w:szCs w:val="30"/>
        </w:rPr>
        <w:t>号</w:t>
      </w:r>
    </w:p>
    <w:p w:rsidR="00AA2BA6" w:rsidRDefault="00AA2BA6">
      <w:pPr>
        <w:spacing w:line="500" w:lineRule="atLeast"/>
        <w:ind w:firstLine="600"/>
        <w:divId w:val="41371841"/>
        <w:rPr>
          <w:rFonts w:hint="eastAsia"/>
          <w:sz w:val="30"/>
          <w:szCs w:val="30"/>
        </w:rPr>
      </w:pPr>
      <w:r>
        <w:rPr>
          <w:rFonts w:hint="eastAsia"/>
          <w:sz w:val="30"/>
          <w:szCs w:val="30"/>
        </w:rPr>
        <w:t>原公诉机关中山市第一市区人民检察院。</w:t>
      </w:r>
    </w:p>
    <w:p w:rsidR="00AA2BA6" w:rsidRDefault="00AA2BA6">
      <w:pPr>
        <w:spacing w:line="500" w:lineRule="atLeast"/>
        <w:ind w:firstLine="600"/>
        <w:divId w:val="793402529"/>
        <w:rPr>
          <w:rFonts w:hint="eastAsia"/>
          <w:sz w:val="30"/>
          <w:szCs w:val="30"/>
        </w:rPr>
      </w:pPr>
      <w:r>
        <w:rPr>
          <w:rFonts w:hint="eastAsia"/>
          <w:sz w:val="30"/>
          <w:szCs w:val="30"/>
        </w:rPr>
        <w:t>上诉人（原审被告人）郑林，男，</w:t>
      </w:r>
      <w:r>
        <w:rPr>
          <w:rFonts w:hint="eastAsia"/>
          <w:sz w:val="30"/>
          <w:szCs w:val="30"/>
        </w:rPr>
        <w:t>1958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日出生于广东省茂名市，汉族，小学文化，无业，户籍所在地茂名市茂南区。因本案于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日被逮捕。现押于中山市看守所。</w:t>
      </w:r>
    </w:p>
    <w:p w:rsidR="00AA2BA6" w:rsidRDefault="00AA2BA6">
      <w:pPr>
        <w:spacing w:line="500" w:lineRule="atLeast"/>
        <w:ind w:firstLine="600"/>
        <w:divId w:val="1004280906"/>
        <w:rPr>
          <w:rFonts w:hint="eastAsia"/>
          <w:sz w:val="30"/>
          <w:szCs w:val="30"/>
        </w:rPr>
      </w:pPr>
      <w:r>
        <w:rPr>
          <w:rFonts w:hint="eastAsia"/>
          <w:sz w:val="30"/>
          <w:szCs w:val="30"/>
        </w:rPr>
        <w:t>中山市第一人民法院审理中山市第一市区人民检察院指控原审被告人郑林犯行贿罪一案，于二〇一六年二月一日作出（</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26</w:t>
      </w:r>
      <w:r>
        <w:rPr>
          <w:rFonts w:hint="eastAsia"/>
          <w:sz w:val="30"/>
          <w:szCs w:val="30"/>
        </w:rPr>
        <w:t>号刑事判决。原审被告人郑林不服，提出上诉。本院依法组成合议庭，经过阅卷，审查上诉意见，提审上诉人，认为事实清楚，决定不开庭审理。现已审理终结。</w:t>
      </w:r>
    </w:p>
    <w:p w:rsidR="00AA2BA6" w:rsidRDefault="00AA2BA6">
      <w:pPr>
        <w:spacing w:line="500" w:lineRule="atLeast"/>
        <w:ind w:firstLine="600"/>
        <w:divId w:val="1447970014"/>
        <w:rPr>
          <w:rFonts w:hint="eastAsia"/>
          <w:sz w:val="30"/>
          <w:szCs w:val="30"/>
        </w:rPr>
      </w:pPr>
      <w:r>
        <w:rPr>
          <w:rFonts w:hint="eastAsia"/>
          <w:sz w:val="30"/>
          <w:szCs w:val="30"/>
        </w:rPr>
        <w:t>原审判决认定，</w:t>
      </w:r>
      <w:r>
        <w:rPr>
          <w:rFonts w:hint="eastAsia"/>
          <w:sz w:val="30"/>
          <w:szCs w:val="30"/>
        </w:rPr>
        <w:t>2002</w:t>
      </w:r>
      <w:r>
        <w:rPr>
          <w:rFonts w:hint="eastAsia"/>
          <w:sz w:val="30"/>
          <w:szCs w:val="30"/>
        </w:rPr>
        <w:t>年某天，被告人郑林为感谢时任中山市发展计划局局长言某某（另案处理）指定其承建该局的员工宿舍楼工程，并为谋取中山市发展计划局及其下属单位其他工程项目的建设机会，在中山市石岐区华润万家附近向言某某行贿人民币</w:t>
      </w:r>
      <w:r>
        <w:rPr>
          <w:rFonts w:hint="eastAsia"/>
          <w:sz w:val="30"/>
          <w:szCs w:val="30"/>
        </w:rPr>
        <w:t>200000</w:t>
      </w:r>
      <w:r>
        <w:rPr>
          <w:rFonts w:hint="eastAsia"/>
          <w:sz w:val="30"/>
          <w:szCs w:val="30"/>
        </w:rPr>
        <w:t>元。</w:t>
      </w:r>
    </w:p>
    <w:p w:rsidR="00AA2BA6" w:rsidRDefault="00AA2BA6">
      <w:pPr>
        <w:spacing w:line="500" w:lineRule="atLeast"/>
        <w:ind w:firstLine="600"/>
        <w:divId w:val="4456524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日，侦查人员在广东省茂名市电白区将被告人郑林抓获归案，归案后，被告人郑林如实供述了自己的行贿罪行。</w:t>
      </w:r>
    </w:p>
    <w:p w:rsidR="00AA2BA6" w:rsidRDefault="00AA2BA6">
      <w:pPr>
        <w:spacing w:line="500" w:lineRule="atLeast"/>
        <w:ind w:firstLine="600"/>
        <w:divId w:val="1218783146"/>
        <w:rPr>
          <w:rFonts w:hint="eastAsia"/>
          <w:sz w:val="30"/>
          <w:szCs w:val="30"/>
        </w:rPr>
      </w:pPr>
      <w:r>
        <w:rPr>
          <w:rFonts w:hint="eastAsia"/>
          <w:sz w:val="30"/>
          <w:szCs w:val="30"/>
        </w:rPr>
        <w:t>原审判决据以定案的证据有中山市第二市区人民检察院出具的立案决定书及抓获经过，证人言某某、吴某、陈某、黄某、朱某的证言，言敏永的身份信息及工作职责证明，中山市计划委员会出具的中计基（</w:t>
      </w:r>
      <w:r>
        <w:rPr>
          <w:rFonts w:hint="eastAsia"/>
          <w:sz w:val="30"/>
          <w:szCs w:val="30"/>
        </w:rPr>
        <w:t>2001</w:t>
      </w:r>
      <w:r>
        <w:rPr>
          <w:rFonts w:hint="eastAsia"/>
          <w:sz w:val="30"/>
          <w:szCs w:val="30"/>
        </w:rPr>
        <w:t>）</w:t>
      </w:r>
      <w:r>
        <w:rPr>
          <w:rFonts w:hint="eastAsia"/>
          <w:sz w:val="30"/>
          <w:szCs w:val="30"/>
        </w:rPr>
        <w:t>331</w:t>
      </w:r>
      <w:r>
        <w:rPr>
          <w:rFonts w:hint="eastAsia"/>
          <w:sz w:val="30"/>
          <w:szCs w:val="30"/>
        </w:rPr>
        <w:t>号批复，中山市捷高建设工程事务所有限公司出具的钟祥道等</w:t>
      </w:r>
      <w:r>
        <w:rPr>
          <w:rFonts w:hint="eastAsia"/>
          <w:sz w:val="30"/>
          <w:szCs w:val="30"/>
        </w:rPr>
        <w:t>30</w:t>
      </w:r>
      <w:r>
        <w:rPr>
          <w:rFonts w:hint="eastAsia"/>
          <w:sz w:val="30"/>
          <w:szCs w:val="30"/>
        </w:rPr>
        <w:t>人住宅项目工程预算</w:t>
      </w:r>
      <w:r>
        <w:rPr>
          <w:rFonts w:hint="eastAsia"/>
          <w:sz w:val="30"/>
          <w:szCs w:val="30"/>
        </w:rPr>
        <w:lastRenderedPageBreak/>
        <w:t>报告材料，中山火炬高技术产业开发区建筑工程有限公司出具的收款收据，中山火炬高技术产业开发区住房和城市建设局出具的建设工程施工合同及中山市火炬开发区施工许可证审批意见表，中山市建设局出具的中山市单项工程勘察设计许可证，中山火炬高技术产业开发区建设管理委员会出具的建筑工程施工许可证及管理人员聘用合同，被告人郑林的供述、户籍证明及中越自卫还击战参战军人优抚证明等。</w:t>
      </w:r>
    </w:p>
    <w:p w:rsidR="00AA2BA6" w:rsidRDefault="00AA2BA6">
      <w:pPr>
        <w:spacing w:line="500" w:lineRule="atLeast"/>
        <w:ind w:firstLine="600"/>
        <w:divId w:val="990645027"/>
        <w:rPr>
          <w:rFonts w:hint="eastAsia"/>
          <w:sz w:val="30"/>
          <w:szCs w:val="30"/>
        </w:rPr>
      </w:pPr>
      <w:r>
        <w:rPr>
          <w:rFonts w:hint="eastAsia"/>
          <w:sz w:val="30"/>
          <w:szCs w:val="30"/>
        </w:rPr>
        <w:t>原审判决据此认定被告人郑林为谋取不正当利益，给予国家工作人员以财物，情节严重，其行为已构成行贿罪，应依法惩处。被告人郑林归案后如实供述自己的罪行，依法可以从轻处罚。依照《中华人民共和国刑法》第三百八十九条第一款、</w:t>
      </w:r>
      <w:r>
        <w:rPr>
          <w:rFonts w:hint="eastAsia"/>
          <w:sz w:val="30"/>
          <w:szCs w:val="30"/>
        </w:rPr>
        <w:t>1997</w:t>
      </w:r>
      <w:r>
        <w:rPr>
          <w:rFonts w:hint="eastAsia"/>
          <w:sz w:val="30"/>
          <w:szCs w:val="30"/>
        </w:rPr>
        <w:t>年修订的《中华人民共和国刑法》第三百九十条第一款、第六十七条第三款及《最高人民法院、最高人民检察院关于办理行贿刑事案件具体应用法律若干问题的解释》第二条第（一）项、第十二条之规定，以行贿罪判处被告人郑林有期徒刑五年。</w:t>
      </w:r>
    </w:p>
    <w:p w:rsidR="00AA2BA6" w:rsidRDefault="00AA2BA6">
      <w:pPr>
        <w:spacing w:line="500" w:lineRule="atLeast"/>
        <w:ind w:firstLine="600"/>
        <w:divId w:val="912618909"/>
        <w:rPr>
          <w:rFonts w:hint="eastAsia"/>
          <w:sz w:val="30"/>
          <w:szCs w:val="30"/>
        </w:rPr>
      </w:pPr>
      <w:r>
        <w:rPr>
          <w:rFonts w:hint="eastAsia"/>
          <w:sz w:val="30"/>
          <w:szCs w:val="30"/>
        </w:rPr>
        <w:t>上诉人郑林提出：</w:t>
      </w:r>
      <w:r>
        <w:rPr>
          <w:rFonts w:hint="eastAsia"/>
          <w:sz w:val="30"/>
          <w:szCs w:val="30"/>
        </w:rPr>
        <w:t>1.</w:t>
      </w:r>
      <w:r>
        <w:rPr>
          <w:rFonts w:hint="eastAsia"/>
          <w:sz w:val="30"/>
          <w:szCs w:val="30"/>
        </w:rPr>
        <w:t>其是中山火炬开发区建筑工程有限公司的项目部经理，本案应当定性为单位行贿罪；</w:t>
      </w:r>
      <w:r>
        <w:rPr>
          <w:rFonts w:hint="eastAsia"/>
          <w:sz w:val="30"/>
          <w:szCs w:val="30"/>
        </w:rPr>
        <w:t>2.</w:t>
      </w:r>
      <w:r>
        <w:rPr>
          <w:rFonts w:hint="eastAsia"/>
          <w:sz w:val="30"/>
          <w:szCs w:val="30"/>
        </w:rPr>
        <w:t>其没有谋取不正当利益，请求二审从轻处罚。</w:t>
      </w:r>
    </w:p>
    <w:p w:rsidR="00AA2BA6" w:rsidRDefault="00AA2BA6">
      <w:pPr>
        <w:spacing w:line="500" w:lineRule="atLeast"/>
        <w:ind w:firstLine="600"/>
        <w:divId w:val="657270624"/>
        <w:rPr>
          <w:rFonts w:hint="eastAsia"/>
          <w:sz w:val="30"/>
          <w:szCs w:val="30"/>
        </w:rPr>
      </w:pPr>
      <w:r>
        <w:rPr>
          <w:rFonts w:hint="eastAsia"/>
          <w:sz w:val="30"/>
          <w:szCs w:val="30"/>
        </w:rPr>
        <w:t>经审理查明，原审判决认定上诉人郑林的犯罪事实清楚，证据确实、充分，且证据均已经原审法院庭审质证，能相互印证，本院予以确认。上诉人郑林在二审期间未提交新证据。</w:t>
      </w:r>
    </w:p>
    <w:p w:rsidR="00AA2BA6" w:rsidRDefault="00AA2BA6">
      <w:pPr>
        <w:spacing w:line="500" w:lineRule="atLeast"/>
        <w:ind w:firstLine="600"/>
        <w:divId w:val="877818025"/>
        <w:rPr>
          <w:rFonts w:hint="eastAsia"/>
          <w:sz w:val="30"/>
          <w:szCs w:val="30"/>
        </w:rPr>
      </w:pPr>
      <w:r>
        <w:rPr>
          <w:rFonts w:hint="eastAsia"/>
          <w:sz w:val="30"/>
          <w:szCs w:val="30"/>
        </w:rPr>
        <w:t>关于上诉人郑林提出的上诉意见，经查，（</w:t>
      </w:r>
      <w:r>
        <w:rPr>
          <w:rFonts w:hint="eastAsia"/>
          <w:sz w:val="30"/>
          <w:szCs w:val="30"/>
        </w:rPr>
        <w:t>1</w:t>
      </w:r>
      <w:r>
        <w:rPr>
          <w:rFonts w:hint="eastAsia"/>
          <w:sz w:val="30"/>
          <w:szCs w:val="30"/>
        </w:rPr>
        <w:t>）根据上诉人郑林的供述，其与中山火炬开发区建筑工程有限公司属于挂靠关系，该公司只按照项目工程总价的一定比例收取管理费，项目的取得、盈亏均由郑林自己负责。本案中郑林自主决定、用自己的财产给国家工作人员贿送财物，所得利益归于郑林，该行贿行为与中山火炬开发区建筑工程有限公司无关，原审判决将本案定性为行贿罪恰当。（</w:t>
      </w:r>
      <w:r>
        <w:rPr>
          <w:rFonts w:hint="eastAsia"/>
          <w:sz w:val="30"/>
          <w:szCs w:val="30"/>
        </w:rPr>
        <w:t>2</w:t>
      </w:r>
      <w:r>
        <w:rPr>
          <w:rFonts w:hint="eastAsia"/>
          <w:sz w:val="30"/>
          <w:szCs w:val="30"/>
        </w:rPr>
        <w:t>）郑林为获得工程而向国家工作人员行贿，违背公平、公正原则，属于谋取不正当利益。</w:t>
      </w:r>
    </w:p>
    <w:p w:rsidR="00AA2BA6" w:rsidRDefault="00AA2BA6">
      <w:pPr>
        <w:spacing w:line="500" w:lineRule="atLeast"/>
        <w:ind w:firstLine="600"/>
        <w:divId w:val="651059807"/>
        <w:rPr>
          <w:rFonts w:hint="eastAsia"/>
          <w:sz w:val="30"/>
          <w:szCs w:val="30"/>
        </w:rPr>
      </w:pPr>
      <w:r>
        <w:rPr>
          <w:rFonts w:hint="eastAsia"/>
          <w:sz w:val="30"/>
          <w:szCs w:val="30"/>
        </w:rPr>
        <w:t>本院认为，上诉人郑林无视国家法律，为谋取不正当利益，给予国家工作人员以财物，其行为已构成行贿罪，应依法惩处。上诉人郑林归案后如实供述自己的罪行，依法可以从轻处罚。原审判决认定事实清楚，证据确实、充分，定罪准确，适用法律正确，量刑适当，审判程序合法，但因二审期间法律的变更，依据“从旧兼从轻”原则，应当对其量刑进行调整。上诉人郑林所提上诉意见，有理部分可予采纳，无理部分不予采纳。依照《中华人民共和国刑事诉讼法》第二百二十五条第一款第（二）项、《中华人民共和国刑法》第三百八十九条第一款、第三百九十条第一款、第六十七条第三款、第十二条第一款、《最高人民法院、最高人民检察院关于办理行贿刑事案件具体应用法律若干问题的解释》第十二条及《最高人民法院、最高人民检察院关于办理贪污贿赂刑事案件适用法律若干问题的解释》第七条第一款之规定，判决如下：</w:t>
      </w:r>
    </w:p>
    <w:p w:rsidR="00AA2BA6" w:rsidRDefault="00AA2BA6">
      <w:pPr>
        <w:spacing w:line="500" w:lineRule="atLeast"/>
        <w:ind w:firstLine="600"/>
        <w:divId w:val="186599309"/>
        <w:rPr>
          <w:rFonts w:hint="eastAsia"/>
          <w:sz w:val="30"/>
          <w:szCs w:val="30"/>
        </w:rPr>
      </w:pPr>
      <w:r>
        <w:rPr>
          <w:rFonts w:hint="eastAsia"/>
          <w:sz w:val="30"/>
          <w:szCs w:val="30"/>
        </w:rPr>
        <w:t>一、维持中山市第一人民法院（</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26</w:t>
      </w:r>
      <w:r>
        <w:rPr>
          <w:rFonts w:hint="eastAsia"/>
          <w:sz w:val="30"/>
          <w:szCs w:val="30"/>
        </w:rPr>
        <w:t>号刑事判决中对原审被告人郑林的定罪部分；</w:t>
      </w:r>
    </w:p>
    <w:p w:rsidR="00AA2BA6" w:rsidRDefault="00AA2BA6">
      <w:pPr>
        <w:spacing w:line="500" w:lineRule="atLeast"/>
        <w:ind w:firstLine="600"/>
        <w:divId w:val="2063408045"/>
        <w:rPr>
          <w:rFonts w:hint="eastAsia"/>
          <w:sz w:val="30"/>
          <w:szCs w:val="30"/>
        </w:rPr>
      </w:pPr>
      <w:r>
        <w:rPr>
          <w:rFonts w:hint="eastAsia"/>
          <w:sz w:val="30"/>
          <w:szCs w:val="30"/>
        </w:rPr>
        <w:t>二、撤销中山市第一人民法院（</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26</w:t>
      </w:r>
      <w:r>
        <w:rPr>
          <w:rFonts w:hint="eastAsia"/>
          <w:sz w:val="30"/>
          <w:szCs w:val="30"/>
        </w:rPr>
        <w:t>号刑事判决中对原审被告人郑林的量刑部分；</w:t>
      </w:r>
    </w:p>
    <w:p w:rsidR="00AA2BA6" w:rsidRDefault="00AA2BA6">
      <w:pPr>
        <w:spacing w:line="500" w:lineRule="atLeast"/>
        <w:ind w:firstLine="600"/>
        <w:divId w:val="1555459702"/>
        <w:rPr>
          <w:rFonts w:hint="eastAsia"/>
          <w:sz w:val="30"/>
          <w:szCs w:val="30"/>
        </w:rPr>
      </w:pPr>
      <w:r>
        <w:rPr>
          <w:rFonts w:hint="eastAsia"/>
          <w:sz w:val="30"/>
          <w:szCs w:val="30"/>
        </w:rPr>
        <w:t>三、上诉人（原审被告人）郑林犯行贿罪，判处有期徒刑二年，并处罚金人民币十万元。</w:t>
      </w:r>
    </w:p>
    <w:p w:rsidR="00AA2BA6" w:rsidRDefault="00AA2BA6">
      <w:pPr>
        <w:spacing w:line="500" w:lineRule="atLeast"/>
        <w:ind w:firstLine="600"/>
        <w:divId w:val="16090008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日止。罚金于判决生效后一个月内向中山市第一人民法院缴纳，期满不缴纳的，强制缴纳。）</w:t>
      </w:r>
    </w:p>
    <w:p w:rsidR="00AA2BA6" w:rsidRDefault="00AA2BA6">
      <w:pPr>
        <w:spacing w:line="500" w:lineRule="atLeast"/>
        <w:ind w:firstLine="600"/>
        <w:divId w:val="1669362859"/>
        <w:rPr>
          <w:rFonts w:hint="eastAsia"/>
          <w:sz w:val="30"/>
          <w:szCs w:val="30"/>
        </w:rPr>
      </w:pPr>
      <w:r>
        <w:rPr>
          <w:rFonts w:hint="eastAsia"/>
          <w:sz w:val="30"/>
          <w:szCs w:val="30"/>
        </w:rPr>
        <w:t>本判决为终审判决。</w:t>
      </w:r>
    </w:p>
    <w:p w:rsidR="00AA2BA6" w:rsidRDefault="00AA2BA6">
      <w:pPr>
        <w:spacing w:line="500" w:lineRule="atLeast"/>
        <w:jc w:val="right"/>
        <w:divId w:val="1827361310"/>
        <w:rPr>
          <w:rFonts w:hint="eastAsia"/>
          <w:sz w:val="30"/>
          <w:szCs w:val="30"/>
        </w:rPr>
      </w:pPr>
      <w:r>
        <w:rPr>
          <w:rFonts w:hint="eastAsia"/>
          <w:sz w:val="30"/>
          <w:szCs w:val="30"/>
        </w:rPr>
        <w:t>审　判　长　　周绍庄</w:t>
      </w:r>
    </w:p>
    <w:p w:rsidR="00AA2BA6" w:rsidRDefault="00AA2BA6">
      <w:pPr>
        <w:spacing w:line="500" w:lineRule="atLeast"/>
        <w:jc w:val="right"/>
        <w:divId w:val="1943999966"/>
        <w:rPr>
          <w:rFonts w:hint="eastAsia"/>
          <w:sz w:val="30"/>
          <w:szCs w:val="30"/>
        </w:rPr>
      </w:pPr>
      <w:r>
        <w:rPr>
          <w:rFonts w:hint="eastAsia"/>
          <w:sz w:val="30"/>
          <w:szCs w:val="30"/>
        </w:rPr>
        <w:t>审　判　员　　林慧娴</w:t>
      </w:r>
    </w:p>
    <w:p w:rsidR="00AA2BA6" w:rsidRDefault="00AA2BA6">
      <w:pPr>
        <w:spacing w:line="500" w:lineRule="atLeast"/>
        <w:jc w:val="right"/>
        <w:divId w:val="1631745938"/>
        <w:rPr>
          <w:rFonts w:hint="eastAsia"/>
          <w:sz w:val="30"/>
          <w:szCs w:val="30"/>
        </w:rPr>
      </w:pPr>
      <w:r>
        <w:rPr>
          <w:rFonts w:hint="eastAsia"/>
          <w:sz w:val="30"/>
          <w:szCs w:val="30"/>
        </w:rPr>
        <w:t>代理审判员　　梁凌波</w:t>
      </w:r>
    </w:p>
    <w:p w:rsidR="00AA2BA6" w:rsidRDefault="00AA2BA6">
      <w:pPr>
        <w:spacing w:line="500" w:lineRule="atLeast"/>
        <w:jc w:val="right"/>
        <w:divId w:val="905140046"/>
        <w:rPr>
          <w:rFonts w:hint="eastAsia"/>
          <w:sz w:val="30"/>
          <w:szCs w:val="30"/>
        </w:rPr>
      </w:pPr>
      <w:r>
        <w:rPr>
          <w:rFonts w:hint="eastAsia"/>
          <w:sz w:val="30"/>
          <w:szCs w:val="30"/>
        </w:rPr>
        <w:t>二〇一六年六月十四日</w:t>
      </w:r>
    </w:p>
    <w:p w:rsidR="00AA2BA6" w:rsidRDefault="00AA2BA6">
      <w:pPr>
        <w:spacing w:line="500" w:lineRule="atLeast"/>
        <w:jc w:val="right"/>
        <w:divId w:val="1775663457"/>
        <w:rPr>
          <w:rFonts w:hint="eastAsia"/>
          <w:sz w:val="30"/>
          <w:szCs w:val="30"/>
        </w:rPr>
      </w:pPr>
      <w:r>
        <w:rPr>
          <w:rFonts w:hint="eastAsia"/>
          <w:sz w:val="30"/>
          <w:szCs w:val="30"/>
        </w:rPr>
        <w:t>书　记　员　　张　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BA6" w:rsidRDefault="00AA2BA6" w:rsidP="00AA2BA6">
      <w:pPr>
        <w:rPr>
          <w:rFonts w:hint="eastAsia"/>
        </w:rPr>
      </w:pPr>
      <w:r>
        <w:separator/>
      </w:r>
    </w:p>
  </w:endnote>
  <w:endnote w:type="continuationSeparator" w:id="0">
    <w:p w:rsidR="00AA2BA6" w:rsidRDefault="00AA2BA6" w:rsidP="00AA2B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BA6" w:rsidRDefault="00AA2BA6" w:rsidP="00AA2BA6">
      <w:pPr>
        <w:rPr>
          <w:rFonts w:hint="eastAsia"/>
        </w:rPr>
      </w:pPr>
      <w:r>
        <w:separator/>
      </w:r>
    </w:p>
  </w:footnote>
  <w:footnote w:type="continuationSeparator" w:id="0">
    <w:p w:rsidR="00AA2BA6" w:rsidRDefault="00AA2BA6" w:rsidP="00AA2B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2BA6"/>
    <w:rsid w:val="007235DD"/>
    <w:rsid w:val="00AA2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2BA6"/>
    <w:pPr>
      <w:tabs>
        <w:tab w:val="center" w:pos="4153"/>
        <w:tab w:val="right" w:pos="8306"/>
      </w:tabs>
      <w:snapToGrid w:val="0"/>
      <w:jc w:val="center"/>
    </w:pPr>
    <w:rPr>
      <w:sz w:val="18"/>
      <w:szCs w:val="18"/>
    </w:rPr>
  </w:style>
  <w:style w:type="character" w:customStyle="1" w:styleId="a4">
    <w:name w:val="页眉 字符"/>
    <w:basedOn w:val="a0"/>
    <w:link w:val="a3"/>
    <w:uiPriority w:val="99"/>
    <w:rsid w:val="00AA2BA6"/>
    <w:rPr>
      <w:rFonts w:ascii="宋体" w:eastAsia="宋体" w:hAnsi="宋体" w:cs="宋体"/>
      <w:sz w:val="18"/>
      <w:szCs w:val="18"/>
    </w:rPr>
  </w:style>
  <w:style w:type="paragraph" w:styleId="a5">
    <w:name w:val="footer"/>
    <w:basedOn w:val="a"/>
    <w:link w:val="a6"/>
    <w:uiPriority w:val="99"/>
    <w:unhideWhenUsed/>
    <w:rsid w:val="00AA2BA6"/>
    <w:pPr>
      <w:tabs>
        <w:tab w:val="center" w:pos="4153"/>
        <w:tab w:val="right" w:pos="8306"/>
      </w:tabs>
      <w:snapToGrid w:val="0"/>
    </w:pPr>
    <w:rPr>
      <w:sz w:val="18"/>
      <w:szCs w:val="18"/>
    </w:rPr>
  </w:style>
  <w:style w:type="character" w:customStyle="1" w:styleId="a6">
    <w:name w:val="页脚 字符"/>
    <w:basedOn w:val="a0"/>
    <w:link w:val="a5"/>
    <w:uiPriority w:val="99"/>
    <w:rsid w:val="00AA2B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841">
      <w:marLeft w:val="0"/>
      <w:marRight w:val="0"/>
      <w:marTop w:val="10"/>
      <w:marBottom w:val="10"/>
      <w:divBdr>
        <w:top w:val="none" w:sz="0" w:space="0" w:color="auto"/>
        <w:left w:val="none" w:sz="0" w:space="0" w:color="auto"/>
        <w:bottom w:val="none" w:sz="0" w:space="0" w:color="auto"/>
        <w:right w:val="none" w:sz="0" w:space="0" w:color="auto"/>
      </w:divBdr>
    </w:div>
    <w:div w:id="44565249">
      <w:marLeft w:val="0"/>
      <w:marRight w:val="0"/>
      <w:marTop w:val="10"/>
      <w:marBottom w:val="10"/>
      <w:divBdr>
        <w:top w:val="none" w:sz="0" w:space="0" w:color="auto"/>
        <w:left w:val="none" w:sz="0" w:space="0" w:color="auto"/>
        <w:bottom w:val="none" w:sz="0" w:space="0" w:color="auto"/>
        <w:right w:val="none" w:sz="0" w:space="0" w:color="auto"/>
      </w:divBdr>
    </w:div>
    <w:div w:id="186599309">
      <w:marLeft w:val="0"/>
      <w:marRight w:val="0"/>
      <w:marTop w:val="10"/>
      <w:marBottom w:val="10"/>
      <w:divBdr>
        <w:top w:val="none" w:sz="0" w:space="0" w:color="auto"/>
        <w:left w:val="none" w:sz="0" w:space="0" w:color="auto"/>
        <w:bottom w:val="none" w:sz="0" w:space="0" w:color="auto"/>
        <w:right w:val="none" w:sz="0" w:space="0" w:color="auto"/>
      </w:divBdr>
    </w:div>
    <w:div w:id="243418025">
      <w:marLeft w:val="0"/>
      <w:marRight w:val="0"/>
      <w:marTop w:val="10"/>
      <w:marBottom w:val="10"/>
      <w:divBdr>
        <w:top w:val="none" w:sz="0" w:space="0" w:color="auto"/>
        <w:left w:val="none" w:sz="0" w:space="0" w:color="auto"/>
        <w:bottom w:val="none" w:sz="0" w:space="0" w:color="auto"/>
        <w:right w:val="none" w:sz="0" w:space="0" w:color="auto"/>
      </w:divBdr>
    </w:div>
    <w:div w:id="651059807">
      <w:marLeft w:val="0"/>
      <w:marRight w:val="0"/>
      <w:marTop w:val="10"/>
      <w:marBottom w:val="10"/>
      <w:divBdr>
        <w:top w:val="none" w:sz="0" w:space="0" w:color="auto"/>
        <w:left w:val="none" w:sz="0" w:space="0" w:color="auto"/>
        <w:bottom w:val="none" w:sz="0" w:space="0" w:color="auto"/>
        <w:right w:val="none" w:sz="0" w:space="0" w:color="auto"/>
      </w:divBdr>
    </w:div>
    <w:div w:id="657270624">
      <w:marLeft w:val="0"/>
      <w:marRight w:val="0"/>
      <w:marTop w:val="10"/>
      <w:marBottom w:val="10"/>
      <w:divBdr>
        <w:top w:val="none" w:sz="0" w:space="0" w:color="auto"/>
        <w:left w:val="none" w:sz="0" w:space="0" w:color="auto"/>
        <w:bottom w:val="none" w:sz="0" w:space="0" w:color="auto"/>
        <w:right w:val="none" w:sz="0" w:space="0" w:color="auto"/>
      </w:divBdr>
    </w:div>
    <w:div w:id="793402529">
      <w:marLeft w:val="0"/>
      <w:marRight w:val="0"/>
      <w:marTop w:val="10"/>
      <w:marBottom w:val="10"/>
      <w:divBdr>
        <w:top w:val="none" w:sz="0" w:space="0" w:color="auto"/>
        <w:left w:val="none" w:sz="0" w:space="0" w:color="auto"/>
        <w:bottom w:val="none" w:sz="0" w:space="0" w:color="auto"/>
        <w:right w:val="none" w:sz="0" w:space="0" w:color="auto"/>
      </w:divBdr>
    </w:div>
    <w:div w:id="877818025">
      <w:marLeft w:val="0"/>
      <w:marRight w:val="0"/>
      <w:marTop w:val="10"/>
      <w:marBottom w:val="10"/>
      <w:divBdr>
        <w:top w:val="none" w:sz="0" w:space="0" w:color="auto"/>
        <w:left w:val="none" w:sz="0" w:space="0" w:color="auto"/>
        <w:bottom w:val="none" w:sz="0" w:space="0" w:color="auto"/>
        <w:right w:val="none" w:sz="0" w:space="0" w:color="auto"/>
      </w:divBdr>
    </w:div>
    <w:div w:id="905140046">
      <w:marLeft w:val="0"/>
      <w:marRight w:val="720"/>
      <w:marTop w:val="10"/>
      <w:marBottom w:val="10"/>
      <w:divBdr>
        <w:top w:val="none" w:sz="0" w:space="0" w:color="auto"/>
        <w:left w:val="none" w:sz="0" w:space="0" w:color="auto"/>
        <w:bottom w:val="none" w:sz="0" w:space="0" w:color="auto"/>
        <w:right w:val="none" w:sz="0" w:space="0" w:color="auto"/>
      </w:divBdr>
    </w:div>
    <w:div w:id="912618909">
      <w:marLeft w:val="0"/>
      <w:marRight w:val="0"/>
      <w:marTop w:val="10"/>
      <w:marBottom w:val="10"/>
      <w:divBdr>
        <w:top w:val="none" w:sz="0" w:space="0" w:color="auto"/>
        <w:left w:val="none" w:sz="0" w:space="0" w:color="auto"/>
        <w:bottom w:val="none" w:sz="0" w:space="0" w:color="auto"/>
        <w:right w:val="none" w:sz="0" w:space="0" w:color="auto"/>
      </w:divBdr>
    </w:div>
    <w:div w:id="990645027">
      <w:marLeft w:val="0"/>
      <w:marRight w:val="0"/>
      <w:marTop w:val="10"/>
      <w:marBottom w:val="10"/>
      <w:divBdr>
        <w:top w:val="none" w:sz="0" w:space="0" w:color="auto"/>
        <w:left w:val="none" w:sz="0" w:space="0" w:color="auto"/>
        <w:bottom w:val="none" w:sz="0" w:space="0" w:color="auto"/>
        <w:right w:val="none" w:sz="0" w:space="0" w:color="auto"/>
      </w:divBdr>
    </w:div>
    <w:div w:id="1004280906">
      <w:marLeft w:val="0"/>
      <w:marRight w:val="0"/>
      <w:marTop w:val="10"/>
      <w:marBottom w:val="10"/>
      <w:divBdr>
        <w:top w:val="none" w:sz="0" w:space="0" w:color="auto"/>
        <w:left w:val="none" w:sz="0" w:space="0" w:color="auto"/>
        <w:bottom w:val="none" w:sz="0" w:space="0" w:color="auto"/>
        <w:right w:val="none" w:sz="0" w:space="0" w:color="auto"/>
      </w:divBdr>
    </w:div>
    <w:div w:id="1041635486">
      <w:marLeft w:val="0"/>
      <w:marRight w:val="0"/>
      <w:marTop w:val="10"/>
      <w:marBottom w:val="10"/>
      <w:divBdr>
        <w:top w:val="none" w:sz="0" w:space="0" w:color="auto"/>
        <w:left w:val="none" w:sz="0" w:space="0" w:color="auto"/>
        <w:bottom w:val="none" w:sz="0" w:space="0" w:color="auto"/>
        <w:right w:val="none" w:sz="0" w:space="0" w:color="auto"/>
      </w:divBdr>
    </w:div>
    <w:div w:id="1218783146">
      <w:marLeft w:val="0"/>
      <w:marRight w:val="0"/>
      <w:marTop w:val="10"/>
      <w:marBottom w:val="10"/>
      <w:divBdr>
        <w:top w:val="none" w:sz="0" w:space="0" w:color="auto"/>
        <w:left w:val="none" w:sz="0" w:space="0" w:color="auto"/>
        <w:bottom w:val="none" w:sz="0" w:space="0" w:color="auto"/>
        <w:right w:val="none" w:sz="0" w:space="0" w:color="auto"/>
      </w:divBdr>
    </w:div>
    <w:div w:id="1447970014">
      <w:marLeft w:val="0"/>
      <w:marRight w:val="0"/>
      <w:marTop w:val="10"/>
      <w:marBottom w:val="10"/>
      <w:divBdr>
        <w:top w:val="none" w:sz="0" w:space="0" w:color="auto"/>
        <w:left w:val="none" w:sz="0" w:space="0" w:color="auto"/>
        <w:bottom w:val="none" w:sz="0" w:space="0" w:color="auto"/>
        <w:right w:val="none" w:sz="0" w:space="0" w:color="auto"/>
      </w:divBdr>
    </w:div>
    <w:div w:id="1504664002">
      <w:marLeft w:val="0"/>
      <w:marRight w:val="0"/>
      <w:marTop w:val="10"/>
      <w:marBottom w:val="10"/>
      <w:divBdr>
        <w:top w:val="none" w:sz="0" w:space="0" w:color="auto"/>
        <w:left w:val="none" w:sz="0" w:space="0" w:color="auto"/>
        <w:bottom w:val="none" w:sz="0" w:space="0" w:color="auto"/>
        <w:right w:val="none" w:sz="0" w:space="0" w:color="auto"/>
      </w:divBdr>
    </w:div>
    <w:div w:id="1555459702">
      <w:marLeft w:val="0"/>
      <w:marRight w:val="0"/>
      <w:marTop w:val="10"/>
      <w:marBottom w:val="10"/>
      <w:divBdr>
        <w:top w:val="none" w:sz="0" w:space="0" w:color="auto"/>
        <w:left w:val="none" w:sz="0" w:space="0" w:color="auto"/>
        <w:bottom w:val="none" w:sz="0" w:space="0" w:color="auto"/>
        <w:right w:val="none" w:sz="0" w:space="0" w:color="auto"/>
      </w:divBdr>
    </w:div>
    <w:div w:id="1609000890">
      <w:marLeft w:val="0"/>
      <w:marRight w:val="0"/>
      <w:marTop w:val="10"/>
      <w:marBottom w:val="10"/>
      <w:divBdr>
        <w:top w:val="none" w:sz="0" w:space="0" w:color="auto"/>
        <w:left w:val="none" w:sz="0" w:space="0" w:color="auto"/>
        <w:bottom w:val="none" w:sz="0" w:space="0" w:color="auto"/>
        <w:right w:val="none" w:sz="0" w:space="0" w:color="auto"/>
      </w:divBdr>
    </w:div>
    <w:div w:id="1631745938">
      <w:marLeft w:val="0"/>
      <w:marRight w:val="720"/>
      <w:marTop w:val="10"/>
      <w:marBottom w:val="10"/>
      <w:divBdr>
        <w:top w:val="none" w:sz="0" w:space="0" w:color="auto"/>
        <w:left w:val="none" w:sz="0" w:space="0" w:color="auto"/>
        <w:bottom w:val="none" w:sz="0" w:space="0" w:color="auto"/>
        <w:right w:val="none" w:sz="0" w:space="0" w:color="auto"/>
      </w:divBdr>
    </w:div>
    <w:div w:id="1669362859">
      <w:marLeft w:val="0"/>
      <w:marRight w:val="0"/>
      <w:marTop w:val="10"/>
      <w:marBottom w:val="10"/>
      <w:divBdr>
        <w:top w:val="none" w:sz="0" w:space="0" w:color="auto"/>
        <w:left w:val="none" w:sz="0" w:space="0" w:color="auto"/>
        <w:bottom w:val="none" w:sz="0" w:space="0" w:color="auto"/>
        <w:right w:val="none" w:sz="0" w:space="0" w:color="auto"/>
      </w:divBdr>
    </w:div>
    <w:div w:id="1775663457">
      <w:marLeft w:val="0"/>
      <w:marRight w:val="720"/>
      <w:marTop w:val="10"/>
      <w:marBottom w:val="10"/>
      <w:divBdr>
        <w:top w:val="none" w:sz="0" w:space="0" w:color="auto"/>
        <w:left w:val="none" w:sz="0" w:space="0" w:color="auto"/>
        <w:bottom w:val="none" w:sz="0" w:space="0" w:color="auto"/>
        <w:right w:val="none" w:sz="0" w:space="0" w:color="auto"/>
      </w:divBdr>
    </w:div>
    <w:div w:id="1827361310">
      <w:marLeft w:val="0"/>
      <w:marRight w:val="720"/>
      <w:marTop w:val="10"/>
      <w:marBottom w:val="10"/>
      <w:divBdr>
        <w:top w:val="none" w:sz="0" w:space="0" w:color="auto"/>
        <w:left w:val="none" w:sz="0" w:space="0" w:color="auto"/>
        <w:bottom w:val="none" w:sz="0" w:space="0" w:color="auto"/>
        <w:right w:val="none" w:sz="0" w:space="0" w:color="auto"/>
      </w:divBdr>
    </w:div>
    <w:div w:id="1943999966">
      <w:marLeft w:val="0"/>
      <w:marRight w:val="720"/>
      <w:marTop w:val="10"/>
      <w:marBottom w:val="10"/>
      <w:divBdr>
        <w:top w:val="none" w:sz="0" w:space="0" w:color="auto"/>
        <w:left w:val="none" w:sz="0" w:space="0" w:color="auto"/>
        <w:bottom w:val="none" w:sz="0" w:space="0" w:color="auto"/>
        <w:right w:val="none" w:sz="0" w:space="0" w:color="auto"/>
      </w:divBdr>
    </w:div>
    <w:div w:id="20634080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