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7186" w:rsidRDefault="00CD7186">
      <w:pPr>
        <w:spacing w:line="500" w:lineRule="atLeast"/>
        <w:jc w:val="center"/>
        <w:divId w:val="563568952"/>
        <w:rPr>
          <w:rFonts w:ascii="黑体" w:eastAsia="黑体" w:hAnsi="黑体"/>
          <w:sz w:val="36"/>
          <w:szCs w:val="36"/>
        </w:rPr>
      </w:pPr>
      <w:r>
        <w:rPr>
          <w:rFonts w:ascii="黑体" w:eastAsia="黑体" w:hAnsi="黑体" w:hint="eastAsia"/>
          <w:sz w:val="36"/>
          <w:szCs w:val="36"/>
        </w:rPr>
        <w:t>广东省郁南县人民法院</w:t>
      </w:r>
    </w:p>
    <w:p w:rsidR="00CD7186" w:rsidRDefault="00CD7186">
      <w:pPr>
        <w:spacing w:line="500" w:lineRule="atLeast"/>
        <w:jc w:val="center"/>
        <w:divId w:val="10980172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D7186" w:rsidRDefault="00CD7186">
      <w:pPr>
        <w:spacing w:line="500" w:lineRule="atLeast"/>
        <w:jc w:val="right"/>
        <w:divId w:val="1403529548"/>
        <w:rPr>
          <w:rFonts w:hint="eastAsia"/>
          <w:sz w:val="30"/>
          <w:szCs w:val="30"/>
        </w:rPr>
      </w:pPr>
      <w:r>
        <w:rPr>
          <w:rFonts w:hint="eastAsia"/>
          <w:sz w:val="30"/>
          <w:szCs w:val="30"/>
        </w:rPr>
        <w:t>（</w:t>
      </w:r>
      <w:r>
        <w:rPr>
          <w:rFonts w:hint="eastAsia"/>
          <w:sz w:val="30"/>
          <w:szCs w:val="30"/>
        </w:rPr>
        <w:t>2014</w:t>
      </w:r>
      <w:r>
        <w:rPr>
          <w:rFonts w:hint="eastAsia"/>
          <w:sz w:val="30"/>
          <w:szCs w:val="30"/>
        </w:rPr>
        <w:t>）云郁法刑初字第</w:t>
      </w:r>
      <w:r>
        <w:rPr>
          <w:rFonts w:hint="eastAsia"/>
          <w:sz w:val="30"/>
          <w:szCs w:val="30"/>
        </w:rPr>
        <w:t>3</w:t>
      </w:r>
      <w:r>
        <w:rPr>
          <w:rFonts w:hint="eastAsia"/>
          <w:sz w:val="30"/>
          <w:szCs w:val="30"/>
        </w:rPr>
        <w:t>号</w:t>
      </w:r>
    </w:p>
    <w:p w:rsidR="00CD7186" w:rsidRDefault="00CD7186">
      <w:pPr>
        <w:spacing w:line="500" w:lineRule="atLeast"/>
        <w:ind w:firstLine="600"/>
        <w:divId w:val="1686784725"/>
        <w:rPr>
          <w:rFonts w:hint="eastAsia"/>
          <w:sz w:val="30"/>
          <w:szCs w:val="30"/>
        </w:rPr>
      </w:pPr>
      <w:r>
        <w:rPr>
          <w:rFonts w:hint="eastAsia"/>
          <w:sz w:val="30"/>
          <w:szCs w:val="30"/>
        </w:rPr>
        <w:t>公诉机关郁南县人民检察院。</w:t>
      </w:r>
    </w:p>
    <w:p w:rsidR="00CD7186" w:rsidRDefault="00CD7186">
      <w:pPr>
        <w:spacing w:line="500" w:lineRule="atLeast"/>
        <w:ind w:firstLine="600"/>
        <w:divId w:val="2048067495"/>
        <w:rPr>
          <w:rFonts w:hint="eastAsia"/>
          <w:sz w:val="30"/>
          <w:szCs w:val="30"/>
        </w:rPr>
      </w:pPr>
      <w:r>
        <w:rPr>
          <w:rFonts w:hint="eastAsia"/>
          <w:sz w:val="30"/>
          <w:szCs w:val="30"/>
        </w:rPr>
        <w:t>被告人郑某某，男，广东省郁南县人。因本案，于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日被取保候审。</w:t>
      </w:r>
    </w:p>
    <w:p w:rsidR="00CD7186" w:rsidRDefault="00CD7186">
      <w:pPr>
        <w:spacing w:line="500" w:lineRule="atLeast"/>
        <w:ind w:firstLine="600"/>
        <w:divId w:val="323051774"/>
        <w:rPr>
          <w:rFonts w:hint="eastAsia"/>
          <w:sz w:val="30"/>
          <w:szCs w:val="30"/>
        </w:rPr>
      </w:pPr>
      <w:r>
        <w:rPr>
          <w:rFonts w:hint="eastAsia"/>
          <w:sz w:val="30"/>
          <w:szCs w:val="30"/>
        </w:rPr>
        <w:t>郁南县人民检察院以郁检刑诉（</w:t>
      </w:r>
      <w:r>
        <w:rPr>
          <w:rFonts w:hint="eastAsia"/>
          <w:sz w:val="30"/>
          <w:szCs w:val="30"/>
        </w:rPr>
        <w:t>2013</w:t>
      </w:r>
      <w:r>
        <w:rPr>
          <w:rFonts w:hint="eastAsia"/>
          <w:sz w:val="30"/>
          <w:szCs w:val="30"/>
        </w:rPr>
        <w:t>）</w:t>
      </w:r>
      <w:r>
        <w:rPr>
          <w:rFonts w:hint="eastAsia"/>
          <w:sz w:val="30"/>
          <w:szCs w:val="30"/>
        </w:rPr>
        <w:t>107</w:t>
      </w:r>
      <w:r>
        <w:rPr>
          <w:rFonts w:hint="eastAsia"/>
          <w:sz w:val="30"/>
          <w:szCs w:val="30"/>
        </w:rPr>
        <w:t>号起诉书指控被告人郑某某犯挪用公款罪，于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向本院提起公诉。本院依法组成合议庭，适用普通程序公开开庭进行了审理。郁南县人民检察院指派检察员邓子力出庭支持公诉。被告人郑某某到庭参加诉讼。现已审理终结。</w:t>
      </w:r>
    </w:p>
    <w:p w:rsidR="00CD7186" w:rsidRDefault="00CD7186">
      <w:pPr>
        <w:spacing w:line="500" w:lineRule="atLeast"/>
        <w:ind w:firstLine="600"/>
        <w:divId w:val="43248145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月间，被告人郑某某在任郁南县连滩中学会计期间，利用其职务上的便利，以支付罗定市环球文化办公设备有限公司货款名义，分三次从连滩中学银行账户中提取了人民币</w:t>
      </w:r>
      <w:r>
        <w:rPr>
          <w:rFonts w:hint="eastAsia"/>
          <w:sz w:val="30"/>
          <w:szCs w:val="30"/>
        </w:rPr>
        <w:t>104134.50</w:t>
      </w:r>
      <w:r>
        <w:rPr>
          <w:rFonts w:hint="eastAsia"/>
          <w:sz w:val="30"/>
          <w:szCs w:val="30"/>
        </w:rPr>
        <w:t>元用于偿还个人债务。</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月，被告人郑某某分三次代连滩中学支付货款给罗定市环球文化办公设备有限公司共</w:t>
      </w:r>
      <w:r>
        <w:rPr>
          <w:rFonts w:hint="eastAsia"/>
          <w:sz w:val="30"/>
          <w:szCs w:val="30"/>
        </w:rPr>
        <w:t>104134.50</w:t>
      </w:r>
      <w:r>
        <w:rPr>
          <w:rFonts w:hint="eastAsia"/>
          <w:sz w:val="30"/>
          <w:szCs w:val="30"/>
        </w:rPr>
        <w:t>元。</w:t>
      </w:r>
    </w:p>
    <w:p w:rsidR="00CD7186" w:rsidRDefault="00CD7186">
      <w:pPr>
        <w:spacing w:line="500" w:lineRule="atLeast"/>
        <w:ind w:firstLine="600"/>
        <w:divId w:val="1625379711"/>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月，被告人郑某某主动向郁南县纪律检查委员会供述其犯罪行为。</w:t>
      </w:r>
    </w:p>
    <w:p w:rsidR="00CD7186" w:rsidRDefault="00CD7186">
      <w:pPr>
        <w:spacing w:line="500" w:lineRule="atLeast"/>
        <w:ind w:firstLine="600"/>
        <w:divId w:val="1486312393"/>
        <w:rPr>
          <w:rFonts w:hint="eastAsia"/>
          <w:sz w:val="30"/>
          <w:szCs w:val="30"/>
        </w:rPr>
      </w:pPr>
      <w:r>
        <w:rPr>
          <w:rFonts w:hint="eastAsia"/>
          <w:sz w:val="30"/>
          <w:szCs w:val="30"/>
        </w:rPr>
        <w:t>上述事实，被告人郑某某在开庭审理过程中无异议，并有立案决定书、证明、取款单复印件、记账凭证、证人陈文妹等人的证言、户籍资料及任职档案资料、抓获经过、被告人郑某某的供述等证据证实，足以认定。</w:t>
      </w:r>
    </w:p>
    <w:p w:rsidR="00CD7186" w:rsidRDefault="00CD7186">
      <w:pPr>
        <w:spacing w:line="500" w:lineRule="atLeast"/>
        <w:ind w:firstLine="600"/>
        <w:divId w:val="1746872288"/>
        <w:rPr>
          <w:rFonts w:hint="eastAsia"/>
          <w:sz w:val="30"/>
          <w:szCs w:val="30"/>
        </w:rPr>
      </w:pPr>
      <w:r>
        <w:rPr>
          <w:rFonts w:hint="eastAsia"/>
          <w:sz w:val="30"/>
          <w:szCs w:val="30"/>
        </w:rPr>
        <w:t>本院认为，被告人郑某某身为国家工作人员，利用职务之便，挪用公款归个人使用，数额较大，超过三个月未还，其行为已构成挪用公款罪。《中华人民共和国刑法》第三百八十四条规定“国家工作人员利用职务上的便利，挪用公款归个人使</w:t>
      </w:r>
      <w:r>
        <w:rPr>
          <w:rFonts w:hint="eastAsia"/>
          <w:sz w:val="30"/>
          <w:szCs w:val="30"/>
        </w:rPr>
        <w:lastRenderedPageBreak/>
        <w:t>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挪用用于救灾、抢险、防汛、优抚、扶贫、移民、救济款物归个人使用的，从重处罚”。《最高人民法院关于审理挪用公款案件具体应用法律若干问题的解释》法释（</w:t>
      </w:r>
      <w:r>
        <w:rPr>
          <w:rFonts w:hint="eastAsia"/>
          <w:sz w:val="30"/>
          <w:szCs w:val="30"/>
        </w:rPr>
        <w:t>1998</w:t>
      </w:r>
      <w:r>
        <w:rPr>
          <w:rFonts w:hint="eastAsia"/>
          <w:sz w:val="30"/>
          <w:szCs w:val="30"/>
        </w:rPr>
        <w:t>）</w:t>
      </w:r>
      <w:r>
        <w:rPr>
          <w:rFonts w:hint="eastAsia"/>
          <w:sz w:val="30"/>
          <w:szCs w:val="30"/>
        </w:rPr>
        <w:t>9</w:t>
      </w:r>
      <w:r>
        <w:rPr>
          <w:rFonts w:hint="eastAsia"/>
          <w:sz w:val="30"/>
          <w:szCs w:val="30"/>
        </w:rPr>
        <w:t>号文第三条规定，挪用公款归个人使用，“数额较大、进行营利活动的”，或者“数额较大、超过三个月未还的”，以挪用公款一万元至三万元为“数额较大”的起点，以挪用公款十五万元至二十万元为“数额巨大”的起点。被告人郑某某的行为应处五年以下有期徒刑或者拘役。鉴于被告人郑某某有自首情节、在案发前代连滩中学支付罗定市环球文化办公设备有限公司货款</w:t>
      </w:r>
      <w:r>
        <w:rPr>
          <w:rFonts w:hint="eastAsia"/>
          <w:sz w:val="30"/>
          <w:szCs w:val="30"/>
        </w:rPr>
        <w:t>104134.50</w:t>
      </w:r>
      <w:r>
        <w:rPr>
          <w:rFonts w:hint="eastAsia"/>
          <w:sz w:val="30"/>
          <w:szCs w:val="30"/>
        </w:rPr>
        <w:t>元，可视为已归还了全部挪用款项，有悔罪表现，依法可对其从轻处罚，并适用缓刑。公诉机关指控被告人郑某某的犯罪事实清楚，证据确实充分，罪名成立，予以支持。依照《中华人民共和国刑法》第三百八十四条第一款、第六十七条第一款、第七十二条、第七十三条的规定，判决如下：</w:t>
      </w:r>
    </w:p>
    <w:p w:rsidR="00CD7186" w:rsidRDefault="00CD7186">
      <w:pPr>
        <w:spacing w:line="500" w:lineRule="atLeast"/>
        <w:ind w:firstLine="600"/>
        <w:divId w:val="1641303080"/>
        <w:rPr>
          <w:rFonts w:hint="eastAsia"/>
          <w:sz w:val="30"/>
          <w:szCs w:val="30"/>
        </w:rPr>
      </w:pPr>
      <w:r>
        <w:rPr>
          <w:rFonts w:hint="eastAsia"/>
          <w:sz w:val="30"/>
          <w:szCs w:val="30"/>
        </w:rPr>
        <w:t>被告人郑某某犯挪用公款罪，判处有期徒刑二年，缓刑三年（缓刑考验期限，从判决确定之日起计算）。</w:t>
      </w:r>
    </w:p>
    <w:p w:rsidR="00CD7186" w:rsidRDefault="00CD7186">
      <w:pPr>
        <w:spacing w:line="500" w:lineRule="atLeast"/>
        <w:ind w:firstLine="600"/>
        <w:divId w:val="1168400854"/>
        <w:rPr>
          <w:rFonts w:hint="eastAsia"/>
          <w:sz w:val="30"/>
          <w:szCs w:val="30"/>
        </w:rPr>
      </w:pPr>
      <w:r>
        <w:rPr>
          <w:rFonts w:hint="eastAsia"/>
          <w:sz w:val="30"/>
          <w:szCs w:val="30"/>
        </w:rPr>
        <w:t>如不服本判决，可在接到判决书的第二日起十日内，通过本院或直接向广东省云浮市中级人民法院提出上诉，书面上诉的，应提交上诉状正本一份，副本二份。</w:t>
      </w:r>
    </w:p>
    <w:p w:rsidR="00CD7186" w:rsidRDefault="00CD7186">
      <w:pPr>
        <w:spacing w:line="500" w:lineRule="atLeast"/>
        <w:jc w:val="right"/>
        <w:divId w:val="2101177881"/>
        <w:rPr>
          <w:rFonts w:hint="eastAsia"/>
          <w:sz w:val="30"/>
          <w:szCs w:val="30"/>
        </w:rPr>
      </w:pPr>
      <w:r>
        <w:rPr>
          <w:rFonts w:hint="eastAsia"/>
          <w:sz w:val="30"/>
          <w:szCs w:val="30"/>
        </w:rPr>
        <w:t>审　判　长　　黄文寿</w:t>
      </w:r>
    </w:p>
    <w:p w:rsidR="00CD7186" w:rsidRDefault="00CD7186">
      <w:pPr>
        <w:spacing w:line="500" w:lineRule="atLeast"/>
        <w:jc w:val="right"/>
        <w:divId w:val="1482036834"/>
        <w:rPr>
          <w:rFonts w:hint="eastAsia"/>
          <w:sz w:val="30"/>
          <w:szCs w:val="30"/>
        </w:rPr>
      </w:pPr>
      <w:r>
        <w:rPr>
          <w:rFonts w:hint="eastAsia"/>
          <w:sz w:val="30"/>
          <w:szCs w:val="30"/>
        </w:rPr>
        <w:t>审　判　员　　黄绍红</w:t>
      </w:r>
    </w:p>
    <w:p w:rsidR="00CD7186" w:rsidRDefault="00CD7186">
      <w:pPr>
        <w:spacing w:line="500" w:lineRule="atLeast"/>
        <w:jc w:val="right"/>
        <w:divId w:val="1269854371"/>
        <w:rPr>
          <w:rFonts w:hint="eastAsia"/>
          <w:sz w:val="30"/>
          <w:szCs w:val="30"/>
        </w:rPr>
      </w:pPr>
      <w:r>
        <w:rPr>
          <w:rFonts w:hint="eastAsia"/>
          <w:sz w:val="30"/>
          <w:szCs w:val="30"/>
        </w:rPr>
        <w:t>人民陪审员　　岑汉泉</w:t>
      </w:r>
    </w:p>
    <w:p w:rsidR="00CD7186" w:rsidRDefault="00CD7186">
      <w:pPr>
        <w:spacing w:line="500" w:lineRule="atLeast"/>
        <w:jc w:val="right"/>
        <w:divId w:val="1382023677"/>
        <w:rPr>
          <w:rFonts w:hint="eastAsia"/>
          <w:sz w:val="30"/>
          <w:szCs w:val="30"/>
        </w:rPr>
      </w:pPr>
      <w:r>
        <w:rPr>
          <w:rFonts w:hint="eastAsia"/>
          <w:sz w:val="30"/>
          <w:szCs w:val="30"/>
        </w:rPr>
        <w:t>二〇一四年一月十四日</w:t>
      </w:r>
    </w:p>
    <w:p w:rsidR="00CD7186" w:rsidRDefault="00CD7186">
      <w:pPr>
        <w:spacing w:line="500" w:lineRule="atLeast"/>
        <w:jc w:val="right"/>
        <w:divId w:val="1529488453"/>
        <w:rPr>
          <w:rFonts w:hint="eastAsia"/>
          <w:sz w:val="30"/>
          <w:szCs w:val="30"/>
        </w:rPr>
      </w:pPr>
      <w:r>
        <w:rPr>
          <w:rFonts w:hint="eastAsia"/>
          <w:sz w:val="30"/>
          <w:szCs w:val="30"/>
        </w:rPr>
        <w:t>书　记　员　　耿照阳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7186" w:rsidRDefault="00CD7186" w:rsidP="00CD7186">
      <w:pPr>
        <w:rPr>
          <w:rFonts w:hint="eastAsia"/>
        </w:rPr>
      </w:pPr>
      <w:r>
        <w:separator/>
      </w:r>
    </w:p>
  </w:endnote>
  <w:endnote w:type="continuationSeparator" w:id="0">
    <w:p w:rsidR="00CD7186" w:rsidRDefault="00CD7186" w:rsidP="00CD71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7186" w:rsidRDefault="00CD7186" w:rsidP="00CD7186">
      <w:pPr>
        <w:rPr>
          <w:rFonts w:hint="eastAsia"/>
        </w:rPr>
      </w:pPr>
      <w:r>
        <w:separator/>
      </w:r>
    </w:p>
  </w:footnote>
  <w:footnote w:type="continuationSeparator" w:id="0">
    <w:p w:rsidR="00CD7186" w:rsidRDefault="00CD7186" w:rsidP="00CD71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7186"/>
    <w:rsid w:val="007235DD"/>
    <w:rsid w:val="00CD7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7186"/>
    <w:pPr>
      <w:tabs>
        <w:tab w:val="center" w:pos="4153"/>
        <w:tab w:val="right" w:pos="8306"/>
      </w:tabs>
      <w:snapToGrid w:val="0"/>
      <w:jc w:val="center"/>
    </w:pPr>
    <w:rPr>
      <w:sz w:val="18"/>
      <w:szCs w:val="18"/>
    </w:rPr>
  </w:style>
  <w:style w:type="character" w:customStyle="1" w:styleId="a4">
    <w:name w:val="页眉 字符"/>
    <w:basedOn w:val="a0"/>
    <w:link w:val="a3"/>
    <w:uiPriority w:val="99"/>
    <w:rsid w:val="00CD7186"/>
    <w:rPr>
      <w:rFonts w:ascii="宋体" w:eastAsia="宋体" w:hAnsi="宋体" w:cs="宋体"/>
      <w:sz w:val="18"/>
      <w:szCs w:val="18"/>
    </w:rPr>
  </w:style>
  <w:style w:type="paragraph" w:styleId="a5">
    <w:name w:val="footer"/>
    <w:basedOn w:val="a"/>
    <w:link w:val="a6"/>
    <w:uiPriority w:val="99"/>
    <w:unhideWhenUsed/>
    <w:rsid w:val="00CD7186"/>
    <w:pPr>
      <w:tabs>
        <w:tab w:val="center" w:pos="4153"/>
        <w:tab w:val="right" w:pos="8306"/>
      </w:tabs>
      <w:snapToGrid w:val="0"/>
    </w:pPr>
    <w:rPr>
      <w:sz w:val="18"/>
      <w:szCs w:val="18"/>
    </w:rPr>
  </w:style>
  <w:style w:type="character" w:customStyle="1" w:styleId="a6">
    <w:name w:val="页脚 字符"/>
    <w:basedOn w:val="a0"/>
    <w:link w:val="a5"/>
    <w:uiPriority w:val="99"/>
    <w:rsid w:val="00CD71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051774">
      <w:marLeft w:val="0"/>
      <w:marRight w:val="0"/>
      <w:marTop w:val="10"/>
      <w:marBottom w:val="10"/>
      <w:divBdr>
        <w:top w:val="none" w:sz="0" w:space="0" w:color="auto"/>
        <w:left w:val="none" w:sz="0" w:space="0" w:color="auto"/>
        <w:bottom w:val="none" w:sz="0" w:space="0" w:color="auto"/>
        <w:right w:val="none" w:sz="0" w:space="0" w:color="auto"/>
      </w:divBdr>
    </w:div>
    <w:div w:id="432481458">
      <w:marLeft w:val="0"/>
      <w:marRight w:val="0"/>
      <w:marTop w:val="10"/>
      <w:marBottom w:val="10"/>
      <w:divBdr>
        <w:top w:val="none" w:sz="0" w:space="0" w:color="auto"/>
        <w:left w:val="none" w:sz="0" w:space="0" w:color="auto"/>
        <w:bottom w:val="none" w:sz="0" w:space="0" w:color="auto"/>
        <w:right w:val="none" w:sz="0" w:space="0" w:color="auto"/>
      </w:divBdr>
    </w:div>
    <w:div w:id="563568952">
      <w:marLeft w:val="0"/>
      <w:marRight w:val="0"/>
      <w:marTop w:val="10"/>
      <w:marBottom w:val="10"/>
      <w:divBdr>
        <w:top w:val="none" w:sz="0" w:space="0" w:color="auto"/>
        <w:left w:val="none" w:sz="0" w:space="0" w:color="auto"/>
        <w:bottom w:val="none" w:sz="0" w:space="0" w:color="auto"/>
        <w:right w:val="none" w:sz="0" w:space="0" w:color="auto"/>
      </w:divBdr>
    </w:div>
    <w:div w:id="1098017231">
      <w:marLeft w:val="0"/>
      <w:marRight w:val="0"/>
      <w:marTop w:val="10"/>
      <w:marBottom w:val="10"/>
      <w:divBdr>
        <w:top w:val="none" w:sz="0" w:space="0" w:color="auto"/>
        <w:left w:val="none" w:sz="0" w:space="0" w:color="auto"/>
        <w:bottom w:val="none" w:sz="0" w:space="0" w:color="auto"/>
        <w:right w:val="none" w:sz="0" w:space="0" w:color="auto"/>
      </w:divBdr>
    </w:div>
    <w:div w:id="1168400854">
      <w:marLeft w:val="0"/>
      <w:marRight w:val="0"/>
      <w:marTop w:val="10"/>
      <w:marBottom w:val="10"/>
      <w:divBdr>
        <w:top w:val="none" w:sz="0" w:space="0" w:color="auto"/>
        <w:left w:val="none" w:sz="0" w:space="0" w:color="auto"/>
        <w:bottom w:val="none" w:sz="0" w:space="0" w:color="auto"/>
        <w:right w:val="none" w:sz="0" w:space="0" w:color="auto"/>
      </w:divBdr>
    </w:div>
    <w:div w:id="1269854371">
      <w:marLeft w:val="0"/>
      <w:marRight w:val="720"/>
      <w:marTop w:val="10"/>
      <w:marBottom w:val="10"/>
      <w:divBdr>
        <w:top w:val="none" w:sz="0" w:space="0" w:color="auto"/>
        <w:left w:val="none" w:sz="0" w:space="0" w:color="auto"/>
        <w:bottom w:val="none" w:sz="0" w:space="0" w:color="auto"/>
        <w:right w:val="none" w:sz="0" w:space="0" w:color="auto"/>
      </w:divBdr>
    </w:div>
    <w:div w:id="1382023677">
      <w:marLeft w:val="0"/>
      <w:marRight w:val="720"/>
      <w:marTop w:val="10"/>
      <w:marBottom w:val="10"/>
      <w:divBdr>
        <w:top w:val="none" w:sz="0" w:space="0" w:color="auto"/>
        <w:left w:val="none" w:sz="0" w:space="0" w:color="auto"/>
        <w:bottom w:val="none" w:sz="0" w:space="0" w:color="auto"/>
        <w:right w:val="none" w:sz="0" w:space="0" w:color="auto"/>
      </w:divBdr>
    </w:div>
    <w:div w:id="1403529548">
      <w:marLeft w:val="0"/>
      <w:marRight w:val="0"/>
      <w:marTop w:val="10"/>
      <w:marBottom w:val="10"/>
      <w:divBdr>
        <w:top w:val="none" w:sz="0" w:space="0" w:color="auto"/>
        <w:left w:val="none" w:sz="0" w:space="0" w:color="auto"/>
        <w:bottom w:val="none" w:sz="0" w:space="0" w:color="auto"/>
        <w:right w:val="none" w:sz="0" w:space="0" w:color="auto"/>
      </w:divBdr>
    </w:div>
    <w:div w:id="1482036834">
      <w:marLeft w:val="0"/>
      <w:marRight w:val="720"/>
      <w:marTop w:val="10"/>
      <w:marBottom w:val="10"/>
      <w:divBdr>
        <w:top w:val="none" w:sz="0" w:space="0" w:color="auto"/>
        <w:left w:val="none" w:sz="0" w:space="0" w:color="auto"/>
        <w:bottom w:val="none" w:sz="0" w:space="0" w:color="auto"/>
        <w:right w:val="none" w:sz="0" w:space="0" w:color="auto"/>
      </w:divBdr>
    </w:div>
    <w:div w:id="1486312393">
      <w:marLeft w:val="0"/>
      <w:marRight w:val="0"/>
      <w:marTop w:val="10"/>
      <w:marBottom w:val="10"/>
      <w:divBdr>
        <w:top w:val="none" w:sz="0" w:space="0" w:color="auto"/>
        <w:left w:val="none" w:sz="0" w:space="0" w:color="auto"/>
        <w:bottom w:val="none" w:sz="0" w:space="0" w:color="auto"/>
        <w:right w:val="none" w:sz="0" w:space="0" w:color="auto"/>
      </w:divBdr>
    </w:div>
    <w:div w:id="1529488453">
      <w:marLeft w:val="0"/>
      <w:marRight w:val="720"/>
      <w:marTop w:val="10"/>
      <w:marBottom w:val="10"/>
      <w:divBdr>
        <w:top w:val="none" w:sz="0" w:space="0" w:color="auto"/>
        <w:left w:val="none" w:sz="0" w:space="0" w:color="auto"/>
        <w:bottom w:val="none" w:sz="0" w:space="0" w:color="auto"/>
        <w:right w:val="none" w:sz="0" w:space="0" w:color="auto"/>
      </w:divBdr>
    </w:div>
    <w:div w:id="1625379711">
      <w:marLeft w:val="0"/>
      <w:marRight w:val="0"/>
      <w:marTop w:val="10"/>
      <w:marBottom w:val="10"/>
      <w:divBdr>
        <w:top w:val="none" w:sz="0" w:space="0" w:color="auto"/>
        <w:left w:val="none" w:sz="0" w:space="0" w:color="auto"/>
        <w:bottom w:val="none" w:sz="0" w:space="0" w:color="auto"/>
        <w:right w:val="none" w:sz="0" w:space="0" w:color="auto"/>
      </w:divBdr>
    </w:div>
    <w:div w:id="1641303080">
      <w:marLeft w:val="0"/>
      <w:marRight w:val="0"/>
      <w:marTop w:val="10"/>
      <w:marBottom w:val="10"/>
      <w:divBdr>
        <w:top w:val="none" w:sz="0" w:space="0" w:color="auto"/>
        <w:left w:val="none" w:sz="0" w:space="0" w:color="auto"/>
        <w:bottom w:val="none" w:sz="0" w:space="0" w:color="auto"/>
        <w:right w:val="none" w:sz="0" w:space="0" w:color="auto"/>
      </w:divBdr>
    </w:div>
    <w:div w:id="1686784725">
      <w:marLeft w:val="0"/>
      <w:marRight w:val="0"/>
      <w:marTop w:val="10"/>
      <w:marBottom w:val="10"/>
      <w:divBdr>
        <w:top w:val="none" w:sz="0" w:space="0" w:color="auto"/>
        <w:left w:val="none" w:sz="0" w:space="0" w:color="auto"/>
        <w:bottom w:val="none" w:sz="0" w:space="0" w:color="auto"/>
        <w:right w:val="none" w:sz="0" w:space="0" w:color="auto"/>
      </w:divBdr>
    </w:div>
    <w:div w:id="1746872288">
      <w:marLeft w:val="0"/>
      <w:marRight w:val="0"/>
      <w:marTop w:val="10"/>
      <w:marBottom w:val="10"/>
      <w:divBdr>
        <w:top w:val="none" w:sz="0" w:space="0" w:color="auto"/>
        <w:left w:val="none" w:sz="0" w:space="0" w:color="auto"/>
        <w:bottom w:val="none" w:sz="0" w:space="0" w:color="auto"/>
        <w:right w:val="none" w:sz="0" w:space="0" w:color="auto"/>
      </w:divBdr>
    </w:div>
    <w:div w:id="2048067495">
      <w:marLeft w:val="0"/>
      <w:marRight w:val="0"/>
      <w:marTop w:val="10"/>
      <w:marBottom w:val="10"/>
      <w:divBdr>
        <w:top w:val="none" w:sz="0" w:space="0" w:color="auto"/>
        <w:left w:val="none" w:sz="0" w:space="0" w:color="auto"/>
        <w:bottom w:val="none" w:sz="0" w:space="0" w:color="auto"/>
        <w:right w:val="none" w:sz="0" w:space="0" w:color="auto"/>
      </w:divBdr>
    </w:div>
    <w:div w:id="210117788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192</Words>
  <Characters>1098</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