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FDF" w:rsidRDefault="00687FDF">
      <w:pPr>
        <w:spacing w:line="500" w:lineRule="atLeast"/>
        <w:jc w:val="center"/>
        <w:divId w:val="16051122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687FDF" w:rsidRDefault="00687FDF">
      <w:pPr>
        <w:spacing w:line="500" w:lineRule="atLeast"/>
        <w:jc w:val="center"/>
        <w:divId w:val="178352824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687FDF" w:rsidRDefault="00687FDF">
      <w:pPr>
        <w:spacing w:line="500" w:lineRule="atLeast"/>
        <w:jc w:val="right"/>
        <w:divId w:val="2023583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148</w:t>
      </w:r>
      <w:r>
        <w:rPr>
          <w:rFonts w:hint="eastAsia"/>
          <w:sz w:val="30"/>
          <w:szCs w:val="30"/>
        </w:rPr>
        <w:t>号</w:t>
      </w:r>
    </w:p>
    <w:p w:rsidR="00687FDF" w:rsidRDefault="00687FDF">
      <w:pPr>
        <w:spacing w:line="500" w:lineRule="atLeast"/>
        <w:ind w:firstLine="600"/>
        <w:divId w:val="20432823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687FDF" w:rsidRDefault="00687FDF">
      <w:pPr>
        <w:spacing w:line="500" w:lineRule="atLeast"/>
        <w:ind w:firstLine="600"/>
        <w:divId w:val="10457127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被告人郑某，男，</w:t>
      </w:r>
      <w:r>
        <w:rPr>
          <w:rFonts w:hint="eastAsia"/>
          <w:sz w:val="30"/>
          <w:szCs w:val="30"/>
        </w:rPr>
        <w:t>1958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日出生，汉族，文化程度初中，住福建省南安市。因本案于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日被取保候审。</w:t>
      </w:r>
    </w:p>
    <w:p w:rsidR="00687FDF" w:rsidRDefault="00687FDF">
      <w:pPr>
        <w:spacing w:line="500" w:lineRule="atLeast"/>
        <w:ind w:firstLine="600"/>
        <w:divId w:val="420831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广州市番禺区人民检察院以穗番检公刑诉（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2046</w:t>
      </w:r>
      <w:r>
        <w:rPr>
          <w:rFonts w:hint="eastAsia"/>
          <w:sz w:val="30"/>
          <w:szCs w:val="30"/>
        </w:rPr>
        <w:t>号起诉书指控被告人郑某犯行贿罪，于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日向本院提起公诉。本院依法组成合议庭适用简易程序，公开开庭审理了本案。广州市番禺区人民检察院代理检察员李归出庭支持公诉，被告人郑某到庭参加了诉讼。现已审理终结。</w:t>
      </w:r>
    </w:p>
    <w:p w:rsidR="00687FDF" w:rsidRDefault="00687FDF">
      <w:pPr>
        <w:spacing w:line="500" w:lineRule="atLeast"/>
        <w:ind w:firstLine="600"/>
        <w:divId w:val="1301708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年，被告人郑某在承揽广州中医药大学第一附属医院冷却泵、冷冻泵、电机和污水泵维护保养项目过程中，为谋取不正当利益，多次贿送给该院总务处处长张勇（另案处理）现金人民币共计</w:t>
      </w:r>
      <w:r>
        <w:rPr>
          <w:rFonts w:hint="eastAsia"/>
          <w:sz w:val="30"/>
          <w:szCs w:val="30"/>
        </w:rPr>
        <w:t>100800</w:t>
      </w:r>
      <w:r>
        <w:rPr>
          <w:rFonts w:hint="eastAsia"/>
          <w:sz w:val="30"/>
          <w:szCs w:val="30"/>
        </w:rPr>
        <w:t>元。公诉机关认为，被告人郑某的行为触犯了《中华人民共和国刑法》第三百八十九条之规定，应当以行贿罪追究其刑事责任。被告人郑某如实供述自己的罪行，是自首，可从轻处罚。提请本院依法判处。</w:t>
      </w:r>
    </w:p>
    <w:p w:rsidR="00687FDF" w:rsidRDefault="00687FDF">
      <w:pPr>
        <w:spacing w:line="500" w:lineRule="atLeast"/>
        <w:ind w:firstLine="600"/>
        <w:divId w:val="1232539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被告人郑某对起诉书指控的犯罪事实和罪名无异议。</w:t>
      </w:r>
    </w:p>
    <w:p w:rsidR="00687FDF" w:rsidRDefault="00687FDF">
      <w:pPr>
        <w:spacing w:line="500" w:lineRule="atLeast"/>
        <w:ind w:firstLine="600"/>
        <w:divId w:val="2413754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年，被告人郑某在承揽广州中医药大学第一附属医院冷却泵、冷冻泵、电机和污水泵维护保养项目过程中，为谋取不正当利益，多次贿送给该院总务处处长张勇（另案处理）现金人民币共计</w:t>
      </w:r>
      <w:r>
        <w:rPr>
          <w:rFonts w:hint="eastAsia"/>
          <w:sz w:val="30"/>
          <w:szCs w:val="30"/>
        </w:rPr>
        <w:t>100800</w:t>
      </w:r>
      <w:r>
        <w:rPr>
          <w:rFonts w:hint="eastAsia"/>
          <w:sz w:val="30"/>
          <w:szCs w:val="30"/>
        </w:rPr>
        <w:t>元。</w:t>
      </w:r>
    </w:p>
    <w:p w:rsidR="00687FDF" w:rsidRDefault="00687FDF">
      <w:pPr>
        <w:spacing w:line="500" w:lineRule="atLeast"/>
        <w:ind w:firstLine="600"/>
        <w:divId w:val="1096093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以上事实，被告人郑某在庭审中亦予以供认，并有受贿人张勇的证言、干部履历表、干部任免审批表、维护协议及破案经过等证据证实，证据充分，足以认定。</w:t>
      </w:r>
    </w:p>
    <w:p w:rsidR="00687FDF" w:rsidRDefault="00687FDF">
      <w:pPr>
        <w:spacing w:line="500" w:lineRule="atLeast"/>
        <w:ind w:firstLine="600"/>
        <w:divId w:val="1560634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郑某为谋取不正当利益，多次给予国家工作人员以财物，其行为已构成行贿罪。公诉机关指控被告人郑某犯行贿罪事实清楚、证据确实充分，罪名成立。被告人郑某如实供述自己的罪行，是自首，可从轻处罚。考虑被告人郑某犯罪情节较轻，确有悔罪表现，可以对被告人宣告缓刑。依照《中华人民共和国刑法》第三百八十九条第一款、第六十七条第一款、第七十二条、第七十三条的规定，判决如下：</w:t>
      </w:r>
    </w:p>
    <w:p w:rsidR="00687FDF" w:rsidRDefault="00687FDF">
      <w:pPr>
        <w:spacing w:line="500" w:lineRule="atLeast"/>
        <w:ind w:firstLine="600"/>
        <w:divId w:val="2108622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被告人郑某犯行贿罪，判处有期徒刑一年六个月，缓刑二年六个月（缓刑考验期限从判决确定之日起计算）。</w:t>
      </w:r>
    </w:p>
    <w:p w:rsidR="00687FDF" w:rsidRDefault="00687FDF">
      <w:pPr>
        <w:spacing w:line="500" w:lineRule="atLeast"/>
        <w:ind w:firstLine="600"/>
        <w:divId w:val="342557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如不服本判决，可在接到判决书的第二日起十日内，通过本院或者直接向广东省广州市中级人民法院提出上诉。书面上诉的，应当提交上诉状正本一份、副本二份。</w:t>
      </w:r>
    </w:p>
    <w:p w:rsidR="00687FDF" w:rsidRDefault="00687FDF">
      <w:pPr>
        <w:spacing w:line="500" w:lineRule="atLeast"/>
        <w:jc w:val="right"/>
        <w:divId w:val="697701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梁惠萍</w:t>
      </w:r>
    </w:p>
    <w:p w:rsidR="00687FDF" w:rsidRDefault="00687FDF">
      <w:pPr>
        <w:spacing w:line="500" w:lineRule="atLeast"/>
        <w:jc w:val="right"/>
        <w:divId w:val="14625711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:rsidR="00687FDF" w:rsidRDefault="00687FDF">
      <w:pPr>
        <w:spacing w:line="500" w:lineRule="atLeast"/>
        <w:jc w:val="right"/>
        <w:divId w:val="710043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郭彩霞</w:t>
      </w:r>
    </w:p>
    <w:p w:rsidR="00687FDF" w:rsidRDefault="00687FDF">
      <w:pPr>
        <w:spacing w:line="500" w:lineRule="atLeast"/>
        <w:jc w:val="right"/>
        <w:divId w:val="20360765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二〇一五年二月四日</w:t>
      </w:r>
    </w:p>
    <w:p w:rsidR="00687FDF" w:rsidRDefault="00687FDF">
      <w:pPr>
        <w:spacing w:line="500" w:lineRule="atLeast"/>
        <w:jc w:val="right"/>
        <w:divId w:val="6640948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吴静铧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7FDF" w:rsidRDefault="00687FDF" w:rsidP="00687FDF">
      <w:pPr>
        <w:rPr>
          <w:rFonts w:hint="eastAsia"/>
        </w:rPr>
      </w:pPr>
      <w:r>
        <w:separator/>
      </w:r>
    </w:p>
  </w:endnote>
  <w:endnote w:type="continuationSeparator" w:id="0">
    <w:p w:rsidR="00687FDF" w:rsidRDefault="00687FDF" w:rsidP="00687F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7FDF" w:rsidRDefault="00687FDF" w:rsidP="00687FDF">
      <w:pPr>
        <w:rPr>
          <w:rFonts w:hint="eastAsia"/>
        </w:rPr>
      </w:pPr>
      <w:r>
        <w:separator/>
      </w:r>
    </w:p>
  </w:footnote>
  <w:footnote w:type="continuationSeparator" w:id="0">
    <w:p w:rsidR="00687FDF" w:rsidRDefault="00687FDF" w:rsidP="00687F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DF"/>
    <w:rsid w:val="00687FDF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7F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7FD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7F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7FD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43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08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54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71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8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8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7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5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1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0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2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9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5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3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2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