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428CC" w:rsidRDefault="00B428CC">
      <w:pPr>
        <w:spacing w:line="500" w:lineRule="atLeast"/>
        <w:jc w:val="center"/>
        <w:divId w:val="252133100"/>
        <w:rPr>
          <w:rFonts w:ascii="黑体" w:eastAsia="黑体" w:hAnsi="黑体"/>
          <w:sz w:val="36"/>
          <w:szCs w:val="36"/>
        </w:rPr>
      </w:pPr>
      <w:r>
        <w:rPr>
          <w:rFonts w:ascii="黑体" w:eastAsia="黑体" w:hAnsi="黑体" w:hint="eastAsia"/>
          <w:sz w:val="36"/>
          <w:szCs w:val="36"/>
        </w:rPr>
        <w:t>广东省紫金县人民法院</w:t>
      </w:r>
    </w:p>
    <w:p w:rsidR="00B428CC" w:rsidRDefault="00B428CC">
      <w:pPr>
        <w:spacing w:line="500" w:lineRule="atLeast"/>
        <w:jc w:val="center"/>
        <w:divId w:val="19162832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428CC" w:rsidRDefault="00B428CC">
      <w:pPr>
        <w:spacing w:line="500" w:lineRule="atLeast"/>
        <w:jc w:val="right"/>
        <w:divId w:val="193509050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1621</w:t>
      </w:r>
      <w:r>
        <w:rPr>
          <w:rFonts w:hint="eastAsia"/>
          <w:sz w:val="30"/>
          <w:szCs w:val="30"/>
        </w:rPr>
        <w:t>刑初</w:t>
      </w:r>
      <w:r>
        <w:rPr>
          <w:rFonts w:hint="eastAsia"/>
          <w:sz w:val="30"/>
          <w:szCs w:val="30"/>
        </w:rPr>
        <w:t>289</w:t>
      </w:r>
      <w:r>
        <w:rPr>
          <w:rFonts w:hint="eastAsia"/>
          <w:sz w:val="30"/>
          <w:szCs w:val="30"/>
        </w:rPr>
        <w:t>号</w:t>
      </w:r>
    </w:p>
    <w:p w:rsidR="00B428CC" w:rsidRDefault="00B428CC">
      <w:pPr>
        <w:spacing w:line="500" w:lineRule="atLeast"/>
        <w:ind w:firstLine="600"/>
        <w:divId w:val="1385833440"/>
        <w:rPr>
          <w:rFonts w:hint="eastAsia"/>
          <w:sz w:val="30"/>
          <w:szCs w:val="30"/>
        </w:rPr>
      </w:pPr>
      <w:r>
        <w:rPr>
          <w:rFonts w:hint="eastAsia"/>
          <w:sz w:val="30"/>
          <w:szCs w:val="30"/>
        </w:rPr>
        <w:t>公诉机关广东省紫金县人民检察院。</w:t>
      </w:r>
    </w:p>
    <w:p w:rsidR="00B428CC" w:rsidRDefault="00B428CC">
      <w:pPr>
        <w:spacing w:line="500" w:lineRule="atLeast"/>
        <w:ind w:firstLine="600"/>
        <w:divId w:val="1796025304"/>
        <w:rPr>
          <w:rFonts w:hint="eastAsia"/>
          <w:sz w:val="30"/>
          <w:szCs w:val="30"/>
        </w:rPr>
      </w:pPr>
      <w:r>
        <w:rPr>
          <w:rFonts w:hint="eastAsia"/>
          <w:sz w:val="30"/>
          <w:szCs w:val="30"/>
        </w:rPr>
        <w:t>被告人郑红梅，女，</w:t>
      </w:r>
      <w:r>
        <w:rPr>
          <w:rFonts w:hint="eastAsia"/>
          <w:sz w:val="30"/>
          <w:szCs w:val="30"/>
        </w:rPr>
        <w:t>1970</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日出生，广东省紫金县人，汉族，初中文化，原紫金县邮政局储汇出纳员，因本案于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日被逮捕。现羁押于广东省紫金县看守所。</w:t>
      </w:r>
    </w:p>
    <w:p w:rsidR="00B428CC" w:rsidRDefault="00B428CC">
      <w:pPr>
        <w:spacing w:line="500" w:lineRule="atLeast"/>
        <w:ind w:firstLine="600"/>
        <w:divId w:val="13962123"/>
        <w:rPr>
          <w:rFonts w:hint="eastAsia"/>
          <w:sz w:val="30"/>
          <w:szCs w:val="30"/>
        </w:rPr>
      </w:pPr>
      <w:r>
        <w:rPr>
          <w:rFonts w:hint="eastAsia"/>
          <w:sz w:val="30"/>
          <w:szCs w:val="30"/>
        </w:rPr>
        <w:t>辩护人练非，广东腾兴律师事务所律师。</w:t>
      </w:r>
    </w:p>
    <w:p w:rsidR="00B428CC" w:rsidRDefault="00B428CC">
      <w:pPr>
        <w:spacing w:line="500" w:lineRule="atLeast"/>
        <w:ind w:firstLine="600"/>
        <w:divId w:val="1415980277"/>
        <w:rPr>
          <w:rFonts w:hint="eastAsia"/>
          <w:sz w:val="30"/>
          <w:szCs w:val="30"/>
        </w:rPr>
      </w:pPr>
      <w:r>
        <w:rPr>
          <w:rFonts w:hint="eastAsia"/>
          <w:sz w:val="30"/>
          <w:szCs w:val="30"/>
        </w:rPr>
        <w:t>被告人钟向明，男，</w:t>
      </w:r>
      <w:r>
        <w:rPr>
          <w:rFonts w:hint="eastAsia"/>
          <w:sz w:val="30"/>
          <w:szCs w:val="30"/>
        </w:rPr>
        <w:t>1964</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日出生，汉族，高中文化，原紫金县邮政局储汇稽查员，因本案于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日被取保候审，次年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日被解除取保候审，</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日被逮捕。现羁押于广东省紫金县看守所。</w:t>
      </w:r>
    </w:p>
    <w:p w:rsidR="00B428CC" w:rsidRDefault="00B428CC">
      <w:pPr>
        <w:spacing w:line="500" w:lineRule="atLeast"/>
        <w:ind w:firstLine="600"/>
        <w:divId w:val="1701008110"/>
        <w:rPr>
          <w:rFonts w:hint="eastAsia"/>
          <w:sz w:val="30"/>
          <w:szCs w:val="30"/>
        </w:rPr>
      </w:pPr>
      <w:r>
        <w:rPr>
          <w:rFonts w:hint="eastAsia"/>
          <w:sz w:val="30"/>
          <w:szCs w:val="30"/>
        </w:rPr>
        <w:t>广东省紫金县人民检察院以紫检公诉刑诉</w:t>
      </w:r>
      <w:r>
        <w:rPr>
          <w:rFonts w:hint="eastAsia"/>
          <w:sz w:val="30"/>
          <w:szCs w:val="30"/>
        </w:rPr>
        <w:t>[2017]250</w:t>
      </w:r>
      <w:r>
        <w:rPr>
          <w:rFonts w:hint="eastAsia"/>
          <w:sz w:val="30"/>
          <w:szCs w:val="30"/>
        </w:rPr>
        <w:t>号起诉书指控被告人郑红梅、钟向明犯贪污罪、挪用公款罪，于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日向本院提起公诉。本院依法适用普通程序，组成合议庭，于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日公开开庭审理了本案。广东省紫金县人民检察院指派检察员黄勇出庭支持公诉，被告人郑红梅及其辩护人练非，被告人钟向明均到庭参加诉讼。现已审理终结。</w:t>
      </w:r>
    </w:p>
    <w:p w:rsidR="00B428CC" w:rsidRDefault="00B428CC">
      <w:pPr>
        <w:spacing w:line="500" w:lineRule="atLeast"/>
        <w:ind w:firstLine="600"/>
        <w:divId w:val="377559411"/>
        <w:rPr>
          <w:rFonts w:hint="eastAsia"/>
          <w:sz w:val="30"/>
          <w:szCs w:val="30"/>
        </w:rPr>
      </w:pPr>
      <w:r>
        <w:rPr>
          <w:rFonts w:hint="eastAsia"/>
          <w:sz w:val="30"/>
          <w:szCs w:val="30"/>
        </w:rPr>
        <w:t>经审理查明，被告人郑红梅原系紫金县邮政局（现变更名称为中国邮政集团公司广东省紫金县分公司）储汇出纳员，负责紫金县城内邮政储蓄三个营业网点之间的现金调配；被告人钟向明原系紫金县邮政局储汇稽查员，负责检查核对各营业网点的账目。</w:t>
      </w:r>
      <w:r>
        <w:rPr>
          <w:rFonts w:hint="eastAsia"/>
          <w:sz w:val="30"/>
          <w:szCs w:val="30"/>
        </w:rPr>
        <w:t>2002</w:t>
      </w:r>
      <w:r>
        <w:rPr>
          <w:rFonts w:hint="eastAsia"/>
          <w:sz w:val="30"/>
          <w:szCs w:val="30"/>
        </w:rPr>
        <w:t>年至</w:t>
      </w:r>
      <w:r>
        <w:rPr>
          <w:rFonts w:hint="eastAsia"/>
          <w:sz w:val="30"/>
          <w:szCs w:val="30"/>
        </w:rPr>
        <w:t>2003</w:t>
      </w:r>
      <w:r>
        <w:rPr>
          <w:rFonts w:hint="eastAsia"/>
          <w:sz w:val="30"/>
          <w:szCs w:val="30"/>
        </w:rPr>
        <w:t>年间，被告人郑红梅、钟向明共同参与“六合彩”赌博欠下巨额赌债，两人于是商量由郑红梅利</w:t>
      </w:r>
      <w:r>
        <w:rPr>
          <w:rFonts w:hint="eastAsia"/>
          <w:sz w:val="30"/>
          <w:szCs w:val="30"/>
        </w:rPr>
        <w:lastRenderedPageBreak/>
        <w:t>用其储汇出纳员有权调配营业网点之间现金的职务便利从营业网点取出现金，钟向明则利用稽查员负责检查核对各营业网点账目的职务便利对郑红梅调配的现金账目不予核对的方式挪用单位公款用于偿还赌债。同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w:t>
      </w:r>
      <w:r>
        <w:rPr>
          <w:rFonts w:hint="eastAsia"/>
          <w:sz w:val="30"/>
          <w:szCs w:val="30"/>
        </w:rPr>
        <w:t>24</w:t>
      </w:r>
      <w:r>
        <w:rPr>
          <w:rFonts w:hint="eastAsia"/>
          <w:sz w:val="30"/>
          <w:szCs w:val="30"/>
        </w:rPr>
        <w:t>日，被告人郑红梅用现金支票、邮政储蓄取款凭单二次从紫金县邮政局储蓄柜台营业员手中提取现金共</w:t>
      </w:r>
      <w:r>
        <w:rPr>
          <w:rFonts w:hint="eastAsia"/>
          <w:sz w:val="30"/>
          <w:szCs w:val="30"/>
        </w:rPr>
        <w:t>55</w:t>
      </w:r>
      <w:r>
        <w:rPr>
          <w:rFonts w:hint="eastAsia"/>
          <w:sz w:val="30"/>
          <w:szCs w:val="30"/>
        </w:rPr>
        <w:t>万元，用于偿还赌债。</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告人郑红梅、钟向明得知上级部门派人检查财务账目，自知无法归还所挪用的公款，便商量再次提取单位现金用于潜逃。次日，被告人郑红梅用现金支票从营业员手中从紫金县邮政局邮政储蓄柜台营业员手中提取现金</w:t>
      </w:r>
      <w:r>
        <w:rPr>
          <w:rFonts w:hint="eastAsia"/>
          <w:sz w:val="30"/>
          <w:szCs w:val="30"/>
        </w:rPr>
        <w:t>40</w:t>
      </w:r>
      <w:r>
        <w:rPr>
          <w:rFonts w:hint="eastAsia"/>
          <w:sz w:val="30"/>
          <w:szCs w:val="30"/>
        </w:rPr>
        <w:t>万元，后两人携款潜逃，赃款全部用于两人生活开支。</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日，被告人钟向明主动到检察机关投案，同日被取保候审，</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日被解除取保候审。</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日，被告人郑红梅被抓获归案，同月</w:t>
      </w:r>
      <w:r>
        <w:rPr>
          <w:rFonts w:hint="eastAsia"/>
          <w:sz w:val="30"/>
          <w:szCs w:val="30"/>
        </w:rPr>
        <w:t>20</w:t>
      </w:r>
      <w:r>
        <w:rPr>
          <w:rFonts w:hint="eastAsia"/>
          <w:sz w:val="30"/>
          <w:szCs w:val="30"/>
        </w:rPr>
        <w:t>日，被告人钟向明再次主动到检察机关投案。</w:t>
      </w:r>
    </w:p>
    <w:p w:rsidR="00B428CC" w:rsidRDefault="00B428CC">
      <w:pPr>
        <w:spacing w:line="500" w:lineRule="atLeast"/>
        <w:ind w:firstLine="600"/>
        <w:divId w:val="1485731807"/>
        <w:rPr>
          <w:rFonts w:hint="eastAsia"/>
          <w:sz w:val="30"/>
          <w:szCs w:val="30"/>
        </w:rPr>
      </w:pPr>
      <w:r>
        <w:rPr>
          <w:rFonts w:hint="eastAsia"/>
          <w:sz w:val="30"/>
          <w:szCs w:val="30"/>
        </w:rPr>
        <w:t>上述事实，被告人郑红梅、钟向明在开庭审理过程中亦无异议，并有证人陈某某、张某某、郑某某、杜某某、曾某某、叶某某证言，银行支票、邮政储蓄取款凭单、财务明细账、扣押物品清单、任职证明、归案说明，常住人口登记表、核准变更登记通知书以及被告人郑红梅、钟向明供述等证据证实，足以认定。</w:t>
      </w:r>
    </w:p>
    <w:p w:rsidR="00B428CC" w:rsidRDefault="00B428CC">
      <w:pPr>
        <w:spacing w:line="500" w:lineRule="atLeast"/>
        <w:ind w:firstLine="600"/>
        <w:divId w:val="1402672750"/>
        <w:rPr>
          <w:rFonts w:hint="eastAsia"/>
          <w:sz w:val="30"/>
          <w:szCs w:val="30"/>
        </w:rPr>
      </w:pPr>
      <w:r>
        <w:rPr>
          <w:rFonts w:hint="eastAsia"/>
          <w:sz w:val="30"/>
          <w:szCs w:val="30"/>
        </w:rPr>
        <w:t>本院认为，被告人郑红梅、钟向明身为邮政储蓄银行工作人员，利用职务上的便利，挪用公款</w:t>
      </w:r>
      <w:r>
        <w:rPr>
          <w:rFonts w:hint="eastAsia"/>
          <w:sz w:val="30"/>
          <w:szCs w:val="30"/>
        </w:rPr>
        <w:t>55</w:t>
      </w:r>
      <w:r>
        <w:rPr>
          <w:rFonts w:hint="eastAsia"/>
          <w:sz w:val="30"/>
          <w:szCs w:val="30"/>
        </w:rPr>
        <w:t>万元归个人使用，进行非法活动，数额较大不退还，情节严重，其行为已构成挪用公款罪；同时利用职务上的便利侵吞公款</w:t>
      </w:r>
      <w:r>
        <w:rPr>
          <w:rFonts w:hint="eastAsia"/>
          <w:sz w:val="30"/>
          <w:szCs w:val="30"/>
        </w:rPr>
        <w:t>40</w:t>
      </w:r>
      <w:r>
        <w:rPr>
          <w:rFonts w:hint="eastAsia"/>
          <w:sz w:val="30"/>
          <w:szCs w:val="30"/>
        </w:rPr>
        <w:t>万元，数额巨大，其行为又已构成贪污罪。被告人郑红梅、钟向明犯数罪，依法应数罪并罚。公诉机关的指控，事实清楚，证据确实、充分，本院予以支持。被告人钟向明案发后能主动投案，并如实供述罪行，系自首，依法可减轻处罚。辩护人提出被告人郑红梅归案后如实供述其犯罪事实，认罪态度较好，可从轻处罚的辩护意见成立，本院予以采纳。依照《中华人民共和国刑法》第三百八十二条、第三百八十三条第一款第（二）项、第三百八十四条第一款、第五十二条、第五十三条、第六十四条、第六十七条第一款、第三款、第六十九条以及《最高人民法院、最高人民检察院关于办理贪污贿赂刑事案件适用法律若干问题的解释》第二条第一款、第五条第一款第（三）项、第十八条、第十九条的规定，判决如下：</w:t>
      </w:r>
    </w:p>
    <w:p w:rsidR="00B428CC" w:rsidRDefault="00B428CC">
      <w:pPr>
        <w:spacing w:line="500" w:lineRule="atLeast"/>
        <w:ind w:firstLine="600"/>
        <w:divId w:val="362286732"/>
        <w:rPr>
          <w:rFonts w:hint="eastAsia"/>
          <w:sz w:val="30"/>
          <w:szCs w:val="30"/>
        </w:rPr>
      </w:pPr>
      <w:r>
        <w:rPr>
          <w:rFonts w:hint="eastAsia"/>
          <w:sz w:val="30"/>
          <w:szCs w:val="30"/>
        </w:rPr>
        <w:t>一、被告人郑红梅犯挪用公款罪，判处有期徒刑五年；犯贪污罪，判处有期徒刑三年六个月，并处罚金人民币十五万元；合并总和刑期八年六个月，并处罚金人民币十五万元，决定执行有期徒刑八年，并处罚金人民币十五万元。</w:t>
      </w:r>
    </w:p>
    <w:p w:rsidR="00B428CC" w:rsidRDefault="00B428CC">
      <w:pPr>
        <w:spacing w:line="500" w:lineRule="atLeast"/>
        <w:ind w:firstLine="600"/>
        <w:divId w:val="45168025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日止；罚金自本判决发生法律效力之日起</w:t>
      </w:r>
      <w:r>
        <w:rPr>
          <w:rFonts w:hint="eastAsia"/>
          <w:sz w:val="30"/>
          <w:szCs w:val="30"/>
        </w:rPr>
        <w:t>30</w:t>
      </w:r>
      <w:r>
        <w:rPr>
          <w:rFonts w:hint="eastAsia"/>
          <w:sz w:val="30"/>
          <w:szCs w:val="30"/>
        </w:rPr>
        <w:t>日内向本院缴纳，上缴国库。）</w:t>
      </w:r>
    </w:p>
    <w:p w:rsidR="00B428CC" w:rsidRDefault="00B428CC">
      <w:pPr>
        <w:spacing w:line="500" w:lineRule="atLeast"/>
        <w:ind w:firstLine="600"/>
        <w:divId w:val="947543649"/>
        <w:rPr>
          <w:rFonts w:hint="eastAsia"/>
          <w:sz w:val="30"/>
          <w:szCs w:val="30"/>
        </w:rPr>
      </w:pPr>
      <w:r>
        <w:rPr>
          <w:rFonts w:hint="eastAsia"/>
          <w:sz w:val="30"/>
          <w:szCs w:val="30"/>
        </w:rPr>
        <w:t>二、被告人钟向明犯挪用公款罪，判处有期徒刑三年六个月；犯贪污罪，判处有期徒刑二年，并处罚金人民币十万元；合并总和刑期五年六个月，并处罚金人民币十万元，决定执行有期徒刑五年，并处罚金人民币十万元。</w:t>
      </w:r>
    </w:p>
    <w:p w:rsidR="00B428CC" w:rsidRDefault="00B428CC">
      <w:pPr>
        <w:spacing w:line="500" w:lineRule="atLeast"/>
        <w:ind w:firstLine="600"/>
        <w:divId w:val="131645243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日止；罚金自本判决发生法律效力之日起</w:t>
      </w:r>
      <w:r>
        <w:rPr>
          <w:rFonts w:hint="eastAsia"/>
          <w:sz w:val="30"/>
          <w:szCs w:val="30"/>
        </w:rPr>
        <w:t>30</w:t>
      </w:r>
      <w:r>
        <w:rPr>
          <w:rFonts w:hint="eastAsia"/>
          <w:sz w:val="30"/>
          <w:szCs w:val="30"/>
        </w:rPr>
        <w:t>日内向本院缴纳，上缴国库。）</w:t>
      </w:r>
    </w:p>
    <w:p w:rsidR="00B428CC" w:rsidRDefault="00B428CC">
      <w:pPr>
        <w:spacing w:line="500" w:lineRule="atLeast"/>
        <w:ind w:firstLine="600"/>
        <w:divId w:val="468549534"/>
        <w:rPr>
          <w:rFonts w:hint="eastAsia"/>
          <w:sz w:val="30"/>
          <w:szCs w:val="30"/>
        </w:rPr>
      </w:pPr>
      <w:r>
        <w:rPr>
          <w:rFonts w:hint="eastAsia"/>
          <w:sz w:val="30"/>
          <w:szCs w:val="30"/>
        </w:rPr>
        <w:t>三、随案移送的赃款人民币</w:t>
      </w:r>
      <w:r>
        <w:rPr>
          <w:rFonts w:hint="eastAsia"/>
          <w:sz w:val="30"/>
          <w:szCs w:val="30"/>
        </w:rPr>
        <w:t>5000</w:t>
      </w:r>
      <w:r>
        <w:rPr>
          <w:rFonts w:hint="eastAsia"/>
          <w:sz w:val="30"/>
          <w:szCs w:val="30"/>
        </w:rPr>
        <w:t>元，予以没收，上缴国库；继续追缴被告人郑红梅、钟向明的剩余犯罪所得。</w:t>
      </w:r>
    </w:p>
    <w:p w:rsidR="00B428CC" w:rsidRDefault="00B428CC">
      <w:pPr>
        <w:spacing w:line="500" w:lineRule="atLeast"/>
        <w:ind w:firstLine="600"/>
        <w:divId w:val="20282324"/>
        <w:rPr>
          <w:rFonts w:hint="eastAsia"/>
          <w:sz w:val="30"/>
          <w:szCs w:val="30"/>
        </w:rPr>
      </w:pPr>
      <w:r>
        <w:rPr>
          <w:rFonts w:hint="eastAsia"/>
          <w:sz w:val="30"/>
          <w:szCs w:val="30"/>
        </w:rPr>
        <w:t>如不服本判决，可在接到判决书的第二日起十日内，通过本院或者直接向广东省河源市中级人民法院提出上诉。书面上诉的，应当提交上诉状正本一份，副本二份。</w:t>
      </w:r>
    </w:p>
    <w:p w:rsidR="00B428CC" w:rsidRDefault="00B428CC">
      <w:pPr>
        <w:spacing w:line="500" w:lineRule="atLeast"/>
        <w:jc w:val="right"/>
        <w:divId w:val="324285795"/>
        <w:rPr>
          <w:rFonts w:hint="eastAsia"/>
          <w:sz w:val="30"/>
          <w:szCs w:val="30"/>
        </w:rPr>
      </w:pPr>
      <w:r>
        <w:rPr>
          <w:rFonts w:hint="eastAsia"/>
          <w:sz w:val="30"/>
          <w:szCs w:val="30"/>
        </w:rPr>
        <w:t>审　判　长　　蓝兰芳</w:t>
      </w:r>
    </w:p>
    <w:p w:rsidR="00B428CC" w:rsidRDefault="00B428CC">
      <w:pPr>
        <w:spacing w:line="500" w:lineRule="atLeast"/>
        <w:jc w:val="right"/>
        <w:divId w:val="791094978"/>
        <w:rPr>
          <w:rFonts w:hint="eastAsia"/>
          <w:sz w:val="30"/>
          <w:szCs w:val="30"/>
        </w:rPr>
      </w:pPr>
      <w:r>
        <w:rPr>
          <w:rFonts w:hint="eastAsia"/>
          <w:sz w:val="30"/>
          <w:szCs w:val="30"/>
        </w:rPr>
        <w:t>审　判　员　　温　翀</w:t>
      </w:r>
    </w:p>
    <w:p w:rsidR="00B428CC" w:rsidRDefault="00B428CC">
      <w:pPr>
        <w:spacing w:line="500" w:lineRule="atLeast"/>
        <w:jc w:val="right"/>
        <w:divId w:val="1704596015"/>
        <w:rPr>
          <w:rFonts w:hint="eastAsia"/>
          <w:sz w:val="30"/>
          <w:szCs w:val="30"/>
        </w:rPr>
      </w:pPr>
      <w:r>
        <w:rPr>
          <w:rFonts w:hint="eastAsia"/>
          <w:sz w:val="30"/>
          <w:szCs w:val="30"/>
        </w:rPr>
        <w:t>人民陪审员　　张练良</w:t>
      </w:r>
    </w:p>
    <w:p w:rsidR="00B428CC" w:rsidRDefault="00B428CC">
      <w:pPr>
        <w:spacing w:line="500" w:lineRule="atLeast"/>
        <w:jc w:val="right"/>
        <w:divId w:val="319383584"/>
        <w:rPr>
          <w:rFonts w:hint="eastAsia"/>
          <w:sz w:val="30"/>
          <w:szCs w:val="30"/>
        </w:rPr>
      </w:pPr>
      <w:r>
        <w:rPr>
          <w:rFonts w:hint="eastAsia"/>
          <w:sz w:val="30"/>
          <w:szCs w:val="30"/>
        </w:rPr>
        <w:t>二〇一七年十一月二日</w:t>
      </w:r>
    </w:p>
    <w:p w:rsidR="00B428CC" w:rsidRDefault="00B428CC">
      <w:pPr>
        <w:spacing w:line="500" w:lineRule="atLeast"/>
        <w:jc w:val="right"/>
        <w:divId w:val="878862404"/>
        <w:rPr>
          <w:rFonts w:hint="eastAsia"/>
          <w:sz w:val="30"/>
          <w:szCs w:val="30"/>
        </w:rPr>
      </w:pPr>
      <w:r>
        <w:rPr>
          <w:rFonts w:hint="eastAsia"/>
          <w:sz w:val="30"/>
          <w:szCs w:val="30"/>
        </w:rPr>
        <w:t>书　记　员　　邹煜辉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428CC" w:rsidRDefault="00B428CC" w:rsidP="00B428CC">
      <w:pPr>
        <w:rPr>
          <w:rFonts w:hint="eastAsia"/>
        </w:rPr>
      </w:pPr>
      <w:r>
        <w:separator/>
      </w:r>
    </w:p>
  </w:endnote>
  <w:endnote w:type="continuationSeparator" w:id="0">
    <w:p w:rsidR="00B428CC" w:rsidRDefault="00B428CC" w:rsidP="00B428C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428CC" w:rsidRDefault="00B428CC" w:rsidP="00B428CC">
      <w:pPr>
        <w:rPr>
          <w:rFonts w:hint="eastAsia"/>
        </w:rPr>
      </w:pPr>
      <w:r>
        <w:separator/>
      </w:r>
    </w:p>
  </w:footnote>
  <w:footnote w:type="continuationSeparator" w:id="0">
    <w:p w:rsidR="00B428CC" w:rsidRDefault="00B428CC" w:rsidP="00B428C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28CC"/>
    <w:rsid w:val="007235DD"/>
    <w:rsid w:val="00B428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428CC"/>
    <w:pPr>
      <w:tabs>
        <w:tab w:val="center" w:pos="4153"/>
        <w:tab w:val="right" w:pos="8306"/>
      </w:tabs>
      <w:snapToGrid w:val="0"/>
      <w:jc w:val="center"/>
    </w:pPr>
    <w:rPr>
      <w:sz w:val="18"/>
      <w:szCs w:val="18"/>
    </w:rPr>
  </w:style>
  <w:style w:type="character" w:customStyle="1" w:styleId="a5">
    <w:name w:val="页眉 字符"/>
    <w:basedOn w:val="a0"/>
    <w:link w:val="a4"/>
    <w:uiPriority w:val="99"/>
    <w:rsid w:val="00B428CC"/>
    <w:rPr>
      <w:rFonts w:ascii="宋体" w:eastAsia="宋体" w:hAnsi="宋体" w:cs="宋体"/>
      <w:sz w:val="18"/>
      <w:szCs w:val="18"/>
    </w:rPr>
  </w:style>
  <w:style w:type="paragraph" w:styleId="a6">
    <w:name w:val="footer"/>
    <w:basedOn w:val="a"/>
    <w:link w:val="a7"/>
    <w:uiPriority w:val="99"/>
    <w:unhideWhenUsed/>
    <w:rsid w:val="00B428CC"/>
    <w:pPr>
      <w:tabs>
        <w:tab w:val="center" w:pos="4153"/>
        <w:tab w:val="right" w:pos="8306"/>
      </w:tabs>
      <w:snapToGrid w:val="0"/>
    </w:pPr>
    <w:rPr>
      <w:sz w:val="18"/>
      <w:szCs w:val="18"/>
    </w:rPr>
  </w:style>
  <w:style w:type="character" w:customStyle="1" w:styleId="a7">
    <w:name w:val="页脚 字符"/>
    <w:basedOn w:val="a0"/>
    <w:link w:val="a6"/>
    <w:uiPriority w:val="99"/>
    <w:rsid w:val="00B428C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2123">
      <w:marLeft w:val="0"/>
      <w:marRight w:val="0"/>
      <w:marTop w:val="10"/>
      <w:marBottom w:val="10"/>
      <w:divBdr>
        <w:top w:val="none" w:sz="0" w:space="0" w:color="auto"/>
        <w:left w:val="none" w:sz="0" w:space="0" w:color="auto"/>
        <w:bottom w:val="none" w:sz="0" w:space="0" w:color="auto"/>
        <w:right w:val="none" w:sz="0" w:space="0" w:color="auto"/>
      </w:divBdr>
    </w:div>
    <w:div w:id="20282324">
      <w:marLeft w:val="0"/>
      <w:marRight w:val="0"/>
      <w:marTop w:val="10"/>
      <w:marBottom w:val="10"/>
      <w:divBdr>
        <w:top w:val="none" w:sz="0" w:space="0" w:color="auto"/>
        <w:left w:val="none" w:sz="0" w:space="0" w:color="auto"/>
        <w:bottom w:val="none" w:sz="0" w:space="0" w:color="auto"/>
        <w:right w:val="none" w:sz="0" w:space="0" w:color="auto"/>
      </w:divBdr>
    </w:div>
    <w:div w:id="252133100">
      <w:marLeft w:val="0"/>
      <w:marRight w:val="0"/>
      <w:marTop w:val="10"/>
      <w:marBottom w:val="10"/>
      <w:divBdr>
        <w:top w:val="none" w:sz="0" w:space="0" w:color="auto"/>
        <w:left w:val="none" w:sz="0" w:space="0" w:color="auto"/>
        <w:bottom w:val="none" w:sz="0" w:space="0" w:color="auto"/>
        <w:right w:val="none" w:sz="0" w:space="0" w:color="auto"/>
      </w:divBdr>
    </w:div>
    <w:div w:id="319383584">
      <w:marLeft w:val="0"/>
      <w:marRight w:val="720"/>
      <w:marTop w:val="10"/>
      <w:marBottom w:val="10"/>
      <w:divBdr>
        <w:top w:val="none" w:sz="0" w:space="0" w:color="auto"/>
        <w:left w:val="none" w:sz="0" w:space="0" w:color="auto"/>
        <w:bottom w:val="none" w:sz="0" w:space="0" w:color="auto"/>
        <w:right w:val="none" w:sz="0" w:space="0" w:color="auto"/>
      </w:divBdr>
    </w:div>
    <w:div w:id="324285795">
      <w:marLeft w:val="0"/>
      <w:marRight w:val="720"/>
      <w:marTop w:val="10"/>
      <w:marBottom w:val="10"/>
      <w:divBdr>
        <w:top w:val="none" w:sz="0" w:space="0" w:color="auto"/>
        <w:left w:val="none" w:sz="0" w:space="0" w:color="auto"/>
        <w:bottom w:val="none" w:sz="0" w:space="0" w:color="auto"/>
        <w:right w:val="none" w:sz="0" w:space="0" w:color="auto"/>
      </w:divBdr>
    </w:div>
    <w:div w:id="362286732">
      <w:marLeft w:val="0"/>
      <w:marRight w:val="0"/>
      <w:marTop w:val="10"/>
      <w:marBottom w:val="10"/>
      <w:divBdr>
        <w:top w:val="none" w:sz="0" w:space="0" w:color="auto"/>
        <w:left w:val="none" w:sz="0" w:space="0" w:color="auto"/>
        <w:bottom w:val="none" w:sz="0" w:space="0" w:color="auto"/>
        <w:right w:val="none" w:sz="0" w:space="0" w:color="auto"/>
      </w:divBdr>
    </w:div>
    <w:div w:id="377559411">
      <w:marLeft w:val="0"/>
      <w:marRight w:val="0"/>
      <w:marTop w:val="10"/>
      <w:marBottom w:val="10"/>
      <w:divBdr>
        <w:top w:val="none" w:sz="0" w:space="0" w:color="auto"/>
        <w:left w:val="none" w:sz="0" w:space="0" w:color="auto"/>
        <w:bottom w:val="none" w:sz="0" w:space="0" w:color="auto"/>
        <w:right w:val="none" w:sz="0" w:space="0" w:color="auto"/>
      </w:divBdr>
    </w:div>
    <w:div w:id="451680256">
      <w:marLeft w:val="0"/>
      <w:marRight w:val="0"/>
      <w:marTop w:val="10"/>
      <w:marBottom w:val="10"/>
      <w:divBdr>
        <w:top w:val="none" w:sz="0" w:space="0" w:color="auto"/>
        <w:left w:val="none" w:sz="0" w:space="0" w:color="auto"/>
        <w:bottom w:val="none" w:sz="0" w:space="0" w:color="auto"/>
        <w:right w:val="none" w:sz="0" w:space="0" w:color="auto"/>
      </w:divBdr>
    </w:div>
    <w:div w:id="468549534">
      <w:marLeft w:val="0"/>
      <w:marRight w:val="0"/>
      <w:marTop w:val="10"/>
      <w:marBottom w:val="10"/>
      <w:divBdr>
        <w:top w:val="none" w:sz="0" w:space="0" w:color="auto"/>
        <w:left w:val="none" w:sz="0" w:space="0" w:color="auto"/>
        <w:bottom w:val="none" w:sz="0" w:space="0" w:color="auto"/>
        <w:right w:val="none" w:sz="0" w:space="0" w:color="auto"/>
      </w:divBdr>
    </w:div>
    <w:div w:id="791094978">
      <w:marLeft w:val="0"/>
      <w:marRight w:val="720"/>
      <w:marTop w:val="10"/>
      <w:marBottom w:val="10"/>
      <w:divBdr>
        <w:top w:val="none" w:sz="0" w:space="0" w:color="auto"/>
        <w:left w:val="none" w:sz="0" w:space="0" w:color="auto"/>
        <w:bottom w:val="none" w:sz="0" w:space="0" w:color="auto"/>
        <w:right w:val="none" w:sz="0" w:space="0" w:color="auto"/>
      </w:divBdr>
    </w:div>
    <w:div w:id="878862404">
      <w:marLeft w:val="0"/>
      <w:marRight w:val="720"/>
      <w:marTop w:val="10"/>
      <w:marBottom w:val="10"/>
      <w:divBdr>
        <w:top w:val="none" w:sz="0" w:space="0" w:color="auto"/>
        <w:left w:val="none" w:sz="0" w:space="0" w:color="auto"/>
        <w:bottom w:val="none" w:sz="0" w:space="0" w:color="auto"/>
        <w:right w:val="none" w:sz="0" w:space="0" w:color="auto"/>
      </w:divBdr>
    </w:div>
    <w:div w:id="947543649">
      <w:marLeft w:val="0"/>
      <w:marRight w:val="0"/>
      <w:marTop w:val="10"/>
      <w:marBottom w:val="10"/>
      <w:divBdr>
        <w:top w:val="none" w:sz="0" w:space="0" w:color="auto"/>
        <w:left w:val="none" w:sz="0" w:space="0" w:color="auto"/>
        <w:bottom w:val="none" w:sz="0" w:space="0" w:color="auto"/>
        <w:right w:val="none" w:sz="0" w:space="0" w:color="auto"/>
      </w:divBdr>
    </w:div>
    <w:div w:id="1316452438">
      <w:marLeft w:val="0"/>
      <w:marRight w:val="0"/>
      <w:marTop w:val="10"/>
      <w:marBottom w:val="10"/>
      <w:divBdr>
        <w:top w:val="none" w:sz="0" w:space="0" w:color="auto"/>
        <w:left w:val="none" w:sz="0" w:space="0" w:color="auto"/>
        <w:bottom w:val="none" w:sz="0" w:space="0" w:color="auto"/>
        <w:right w:val="none" w:sz="0" w:space="0" w:color="auto"/>
      </w:divBdr>
    </w:div>
    <w:div w:id="1385833440">
      <w:marLeft w:val="0"/>
      <w:marRight w:val="0"/>
      <w:marTop w:val="10"/>
      <w:marBottom w:val="10"/>
      <w:divBdr>
        <w:top w:val="none" w:sz="0" w:space="0" w:color="auto"/>
        <w:left w:val="none" w:sz="0" w:space="0" w:color="auto"/>
        <w:bottom w:val="none" w:sz="0" w:space="0" w:color="auto"/>
        <w:right w:val="none" w:sz="0" w:space="0" w:color="auto"/>
      </w:divBdr>
    </w:div>
    <w:div w:id="1402672750">
      <w:marLeft w:val="0"/>
      <w:marRight w:val="0"/>
      <w:marTop w:val="10"/>
      <w:marBottom w:val="10"/>
      <w:divBdr>
        <w:top w:val="none" w:sz="0" w:space="0" w:color="auto"/>
        <w:left w:val="none" w:sz="0" w:space="0" w:color="auto"/>
        <w:bottom w:val="none" w:sz="0" w:space="0" w:color="auto"/>
        <w:right w:val="none" w:sz="0" w:space="0" w:color="auto"/>
      </w:divBdr>
    </w:div>
    <w:div w:id="1415980277">
      <w:marLeft w:val="0"/>
      <w:marRight w:val="0"/>
      <w:marTop w:val="10"/>
      <w:marBottom w:val="10"/>
      <w:divBdr>
        <w:top w:val="none" w:sz="0" w:space="0" w:color="auto"/>
        <w:left w:val="none" w:sz="0" w:space="0" w:color="auto"/>
        <w:bottom w:val="none" w:sz="0" w:space="0" w:color="auto"/>
        <w:right w:val="none" w:sz="0" w:space="0" w:color="auto"/>
      </w:divBdr>
    </w:div>
    <w:div w:id="1485731807">
      <w:marLeft w:val="0"/>
      <w:marRight w:val="0"/>
      <w:marTop w:val="10"/>
      <w:marBottom w:val="10"/>
      <w:divBdr>
        <w:top w:val="none" w:sz="0" w:space="0" w:color="auto"/>
        <w:left w:val="none" w:sz="0" w:space="0" w:color="auto"/>
        <w:bottom w:val="none" w:sz="0" w:space="0" w:color="auto"/>
        <w:right w:val="none" w:sz="0" w:space="0" w:color="auto"/>
      </w:divBdr>
    </w:div>
    <w:div w:id="1701008110">
      <w:marLeft w:val="0"/>
      <w:marRight w:val="0"/>
      <w:marTop w:val="10"/>
      <w:marBottom w:val="10"/>
      <w:divBdr>
        <w:top w:val="none" w:sz="0" w:space="0" w:color="auto"/>
        <w:left w:val="none" w:sz="0" w:space="0" w:color="auto"/>
        <w:bottom w:val="none" w:sz="0" w:space="0" w:color="auto"/>
        <w:right w:val="none" w:sz="0" w:space="0" w:color="auto"/>
      </w:divBdr>
    </w:div>
    <w:div w:id="1704596015">
      <w:marLeft w:val="0"/>
      <w:marRight w:val="720"/>
      <w:marTop w:val="10"/>
      <w:marBottom w:val="10"/>
      <w:divBdr>
        <w:top w:val="none" w:sz="0" w:space="0" w:color="auto"/>
        <w:left w:val="none" w:sz="0" w:space="0" w:color="auto"/>
        <w:bottom w:val="none" w:sz="0" w:space="0" w:color="auto"/>
        <w:right w:val="none" w:sz="0" w:space="0" w:color="auto"/>
      </w:divBdr>
    </w:div>
    <w:div w:id="1796025304">
      <w:marLeft w:val="0"/>
      <w:marRight w:val="0"/>
      <w:marTop w:val="10"/>
      <w:marBottom w:val="10"/>
      <w:divBdr>
        <w:top w:val="none" w:sz="0" w:space="0" w:color="auto"/>
        <w:left w:val="none" w:sz="0" w:space="0" w:color="auto"/>
        <w:bottom w:val="none" w:sz="0" w:space="0" w:color="auto"/>
        <w:right w:val="none" w:sz="0" w:space="0" w:color="auto"/>
      </w:divBdr>
    </w:div>
    <w:div w:id="1916283269">
      <w:marLeft w:val="0"/>
      <w:marRight w:val="0"/>
      <w:marTop w:val="10"/>
      <w:marBottom w:val="10"/>
      <w:divBdr>
        <w:top w:val="none" w:sz="0" w:space="0" w:color="auto"/>
        <w:left w:val="none" w:sz="0" w:space="0" w:color="auto"/>
        <w:bottom w:val="none" w:sz="0" w:space="0" w:color="auto"/>
        <w:right w:val="none" w:sz="0" w:space="0" w:color="auto"/>
      </w:divBdr>
    </w:div>
    <w:div w:id="19350905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319</Words>
  <Characters>1824</Characters>
  <Application>Microsoft Office Word</Application>
  <DocSecurity>0</DocSecurity>
  <Lines>15</Lines>
  <Paragraphs>4</Paragraphs>
  <ScaleCrop>false</ScaleCrop>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