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21F" w:rsidRDefault="00C1421F">
      <w:pPr>
        <w:spacing w:line="500" w:lineRule="atLeast"/>
        <w:jc w:val="center"/>
        <w:divId w:val="1562135240"/>
        <w:rPr>
          <w:rFonts w:ascii="黑体" w:eastAsia="黑体" w:hAnsi="黑体"/>
          <w:sz w:val="36"/>
          <w:szCs w:val="36"/>
        </w:rPr>
      </w:pPr>
      <w:r>
        <w:rPr>
          <w:rFonts w:ascii="黑体" w:eastAsia="黑体" w:hAnsi="黑体" w:hint="eastAsia"/>
          <w:sz w:val="36"/>
          <w:szCs w:val="36"/>
        </w:rPr>
        <w:t>广东省肇庆市鼎湖区人民法院</w:t>
      </w:r>
    </w:p>
    <w:p w:rsidR="00C1421F" w:rsidRDefault="00C1421F">
      <w:pPr>
        <w:spacing w:line="500" w:lineRule="atLeast"/>
        <w:jc w:val="center"/>
        <w:divId w:val="466846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421F" w:rsidRDefault="00C1421F">
      <w:pPr>
        <w:spacing w:line="500" w:lineRule="atLeast"/>
        <w:jc w:val="right"/>
        <w:divId w:val="34571817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8</w:t>
      </w:r>
      <w:r>
        <w:rPr>
          <w:rFonts w:hint="eastAsia"/>
          <w:sz w:val="30"/>
          <w:szCs w:val="30"/>
        </w:rPr>
        <w:t>号</w:t>
      </w:r>
    </w:p>
    <w:p w:rsidR="00C1421F" w:rsidRDefault="00C1421F">
      <w:pPr>
        <w:spacing w:line="500" w:lineRule="atLeast"/>
        <w:ind w:firstLine="600"/>
        <w:divId w:val="1149633333"/>
        <w:rPr>
          <w:rFonts w:hint="eastAsia"/>
          <w:sz w:val="30"/>
          <w:szCs w:val="30"/>
        </w:rPr>
      </w:pPr>
      <w:r>
        <w:rPr>
          <w:rFonts w:hint="eastAsia"/>
          <w:sz w:val="30"/>
          <w:szCs w:val="30"/>
        </w:rPr>
        <w:t>公诉机关肇庆市鼎湖区人民检察院。</w:t>
      </w:r>
    </w:p>
    <w:p w:rsidR="00C1421F" w:rsidRDefault="00C1421F">
      <w:pPr>
        <w:spacing w:line="500" w:lineRule="atLeast"/>
        <w:ind w:firstLine="600"/>
        <w:divId w:val="507907480"/>
        <w:rPr>
          <w:rFonts w:hint="eastAsia"/>
          <w:sz w:val="30"/>
          <w:szCs w:val="30"/>
        </w:rPr>
      </w:pPr>
      <w:r>
        <w:rPr>
          <w:rFonts w:hint="eastAsia"/>
          <w:sz w:val="30"/>
          <w:szCs w:val="30"/>
        </w:rPr>
        <w:t>被告人郭建明，男，汉族，</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日出生于肇庆市鼎湖区，身份证号码</w:t>
      </w:r>
      <w:r>
        <w:rPr>
          <w:rFonts w:hint="eastAsia"/>
          <w:sz w:val="30"/>
          <w:szCs w:val="30"/>
        </w:rPr>
        <w:t>442************27X</w:t>
      </w:r>
      <w:r>
        <w:rPr>
          <w:rFonts w:hint="eastAsia"/>
          <w:sz w:val="30"/>
          <w:szCs w:val="30"/>
        </w:rPr>
        <w:t>，初中文化，务农，户籍地及住址肇庆市鼎湖区</w:t>
      </w:r>
      <w:r>
        <w:rPr>
          <w:rFonts w:hint="eastAsia"/>
          <w:sz w:val="30"/>
          <w:szCs w:val="30"/>
        </w:rPr>
        <w:t>******</w:t>
      </w:r>
      <w:r>
        <w:rPr>
          <w:rFonts w:hint="eastAsia"/>
          <w:sz w:val="30"/>
          <w:szCs w:val="30"/>
        </w:rPr>
        <w:t>委会七队</w:t>
      </w:r>
      <w:r>
        <w:rPr>
          <w:rFonts w:hint="eastAsia"/>
          <w:sz w:val="30"/>
          <w:szCs w:val="30"/>
        </w:rPr>
        <w:t>1</w:t>
      </w:r>
      <w:r>
        <w:rPr>
          <w:rFonts w:hint="eastAsia"/>
          <w:sz w:val="30"/>
          <w:szCs w:val="30"/>
        </w:rPr>
        <w:t>巷</w:t>
      </w:r>
      <w:r>
        <w:rPr>
          <w:rFonts w:hint="eastAsia"/>
          <w:sz w:val="30"/>
          <w:szCs w:val="30"/>
        </w:rPr>
        <w:t>2</w:t>
      </w:r>
      <w:r>
        <w:rPr>
          <w:rFonts w:hint="eastAsia"/>
          <w:sz w:val="30"/>
          <w:szCs w:val="30"/>
        </w:rPr>
        <w:t>号。</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日因涉嫌犯诈骗罪被肇庆市公安局鼎湖分局取保候审，同年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日被肇庆市鼎湖区人民检察院重新取保候审。</w:t>
      </w:r>
    </w:p>
    <w:p w:rsidR="00C1421F" w:rsidRDefault="00C1421F">
      <w:pPr>
        <w:spacing w:line="500" w:lineRule="atLeast"/>
        <w:ind w:firstLine="600"/>
        <w:divId w:val="306205596"/>
        <w:rPr>
          <w:rFonts w:hint="eastAsia"/>
          <w:sz w:val="30"/>
          <w:szCs w:val="30"/>
        </w:rPr>
      </w:pPr>
      <w:r>
        <w:rPr>
          <w:rFonts w:hint="eastAsia"/>
          <w:sz w:val="30"/>
          <w:szCs w:val="30"/>
        </w:rPr>
        <w:t>肇庆市鼎湖区人民检察院以肇鼎检诉刑诉［</w:t>
      </w:r>
      <w:r>
        <w:rPr>
          <w:rFonts w:hint="eastAsia"/>
          <w:sz w:val="30"/>
          <w:szCs w:val="30"/>
        </w:rPr>
        <w:t>2019</w:t>
      </w:r>
      <w:r>
        <w:rPr>
          <w:rFonts w:hint="eastAsia"/>
          <w:sz w:val="30"/>
          <w:szCs w:val="30"/>
        </w:rPr>
        <w:t>］</w:t>
      </w:r>
      <w:r>
        <w:rPr>
          <w:rFonts w:hint="eastAsia"/>
          <w:sz w:val="30"/>
          <w:szCs w:val="30"/>
        </w:rPr>
        <w:t>133</w:t>
      </w:r>
      <w:r>
        <w:rPr>
          <w:rFonts w:hint="eastAsia"/>
          <w:sz w:val="30"/>
          <w:szCs w:val="30"/>
        </w:rPr>
        <w:t>号起诉书指控被告人郭建明犯贪污罪、诈骗罪，于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日立案受理后，依法适用简易程序，于</w:t>
      </w:r>
      <w:r>
        <w:rPr>
          <w:rFonts w:hint="eastAsia"/>
          <w:sz w:val="30"/>
          <w:szCs w:val="30"/>
        </w:rPr>
        <w:t>1</w:t>
      </w:r>
      <w:r>
        <w:rPr>
          <w:rFonts w:hint="eastAsia"/>
          <w:sz w:val="30"/>
          <w:szCs w:val="30"/>
        </w:rPr>
        <w:t>月</w:t>
      </w:r>
      <w:r>
        <w:rPr>
          <w:rFonts w:hint="eastAsia"/>
          <w:sz w:val="30"/>
          <w:szCs w:val="30"/>
        </w:rPr>
        <w:t>14</w:t>
      </w:r>
      <w:r>
        <w:rPr>
          <w:rFonts w:hint="eastAsia"/>
          <w:sz w:val="30"/>
          <w:szCs w:val="30"/>
        </w:rPr>
        <w:t>日公开开庭审理。肇庆市鼎湖区人民检察院指派检察员何思源出庭支持公诉，被告人郭建明到庭参加了诉讼。现已审理终结。</w:t>
      </w:r>
    </w:p>
    <w:p w:rsidR="00C1421F" w:rsidRDefault="00C1421F">
      <w:pPr>
        <w:spacing w:line="500" w:lineRule="atLeast"/>
        <w:ind w:firstLine="600"/>
        <w:divId w:val="590508021"/>
        <w:rPr>
          <w:rFonts w:hint="eastAsia"/>
          <w:sz w:val="30"/>
          <w:szCs w:val="30"/>
        </w:rPr>
      </w:pPr>
      <w:r>
        <w:rPr>
          <w:rFonts w:hint="eastAsia"/>
          <w:sz w:val="30"/>
          <w:szCs w:val="30"/>
        </w:rPr>
        <w:t>肇庆市鼎湖区人民检察院指控：</w:t>
      </w:r>
      <w:r>
        <w:rPr>
          <w:rFonts w:hint="eastAsia"/>
          <w:sz w:val="30"/>
          <w:szCs w:val="30"/>
        </w:rPr>
        <w:t>2017</w:t>
      </w:r>
      <w:r>
        <w:rPr>
          <w:rFonts w:hint="eastAsia"/>
          <w:sz w:val="30"/>
          <w:szCs w:val="30"/>
        </w:rPr>
        <w:t>年年底，被告人郭建明得知其承包大社村委会的鱼塘土地要被政府征收，为骗取青苗及地上附着物补偿款，在政府发布征收土地预公告后购买了一千多棵罗汉松种植在其承包的鱼塘基上，骗取青苗补偿款</w:t>
      </w:r>
      <w:r>
        <w:rPr>
          <w:rFonts w:hint="eastAsia"/>
          <w:sz w:val="30"/>
          <w:szCs w:val="30"/>
        </w:rPr>
        <w:t>11480</w:t>
      </w:r>
      <w:r>
        <w:rPr>
          <w:rFonts w:hint="eastAsia"/>
          <w:sz w:val="30"/>
          <w:szCs w:val="30"/>
        </w:rPr>
        <w:t>元。</w:t>
      </w:r>
    </w:p>
    <w:p w:rsidR="00C1421F" w:rsidRDefault="00C1421F">
      <w:pPr>
        <w:spacing w:line="500" w:lineRule="atLeast"/>
        <w:ind w:firstLine="600"/>
        <w:divId w:val="759566430"/>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月，政府工作人员劳伟业、陆嘉立对郭建明承包的“荔枝基”土地（猪舍等物已于</w:t>
      </w:r>
      <w:r>
        <w:rPr>
          <w:rFonts w:hint="eastAsia"/>
          <w:sz w:val="30"/>
          <w:szCs w:val="30"/>
        </w:rPr>
        <w:t>2016</w:t>
      </w:r>
      <w:r>
        <w:rPr>
          <w:rFonts w:hint="eastAsia"/>
          <w:sz w:val="30"/>
          <w:szCs w:val="30"/>
        </w:rPr>
        <w:t>年作了补偿）进行清点登记。吴国华建议劳伟业等人将上述被破坏的水泥地予以登记，待郭建明获得补偿款后，再给予吴国华、劳伟业、陆嘉立好处费，郭建明、劳伟业、陆嘉立均表示同意。后郭建明骗取了补偿款</w:t>
      </w:r>
      <w:r>
        <w:rPr>
          <w:rFonts w:hint="eastAsia"/>
          <w:sz w:val="30"/>
          <w:szCs w:val="30"/>
        </w:rPr>
        <w:t>64480</w:t>
      </w:r>
      <w:r>
        <w:rPr>
          <w:rFonts w:hint="eastAsia"/>
          <w:sz w:val="30"/>
          <w:szCs w:val="30"/>
        </w:rPr>
        <w:t>元。郭建明收到补偿款后，交给吴国华</w:t>
      </w:r>
      <w:r>
        <w:rPr>
          <w:rFonts w:hint="eastAsia"/>
          <w:sz w:val="30"/>
          <w:szCs w:val="30"/>
        </w:rPr>
        <w:t>32000</w:t>
      </w:r>
      <w:r>
        <w:rPr>
          <w:rFonts w:hint="eastAsia"/>
          <w:sz w:val="30"/>
          <w:szCs w:val="30"/>
        </w:rPr>
        <w:lastRenderedPageBreak/>
        <w:t>元，吴国华将其中的至少</w:t>
      </w:r>
      <w:r>
        <w:rPr>
          <w:rFonts w:hint="eastAsia"/>
          <w:sz w:val="30"/>
          <w:szCs w:val="30"/>
        </w:rPr>
        <w:t>15000</w:t>
      </w:r>
      <w:r>
        <w:rPr>
          <w:rFonts w:hint="eastAsia"/>
          <w:sz w:val="30"/>
          <w:szCs w:val="30"/>
        </w:rPr>
        <w:t>元分给劳伟业，劳伟业将其中的</w:t>
      </w:r>
      <w:r>
        <w:rPr>
          <w:rFonts w:hint="eastAsia"/>
          <w:sz w:val="30"/>
          <w:szCs w:val="30"/>
        </w:rPr>
        <w:t>7500</w:t>
      </w:r>
      <w:r>
        <w:rPr>
          <w:rFonts w:hint="eastAsia"/>
          <w:sz w:val="30"/>
          <w:szCs w:val="30"/>
        </w:rPr>
        <w:t>元分给陆嘉立。</w:t>
      </w:r>
    </w:p>
    <w:p w:rsidR="00C1421F" w:rsidRDefault="00C1421F">
      <w:pPr>
        <w:spacing w:line="500" w:lineRule="atLeast"/>
        <w:ind w:firstLine="600"/>
        <w:divId w:val="1752241778"/>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日，被告人郭建明主动来到肇庆市公安局鼎湖分局投案自首，并退出违法所得</w:t>
      </w:r>
      <w:r>
        <w:rPr>
          <w:rFonts w:hint="eastAsia"/>
          <w:sz w:val="30"/>
          <w:szCs w:val="30"/>
        </w:rPr>
        <w:t>43960</w:t>
      </w:r>
      <w:r>
        <w:rPr>
          <w:rFonts w:hint="eastAsia"/>
          <w:sz w:val="30"/>
          <w:szCs w:val="30"/>
        </w:rPr>
        <w:t>元。</w:t>
      </w:r>
    </w:p>
    <w:p w:rsidR="00C1421F" w:rsidRDefault="00C1421F">
      <w:pPr>
        <w:spacing w:line="500" w:lineRule="atLeast"/>
        <w:ind w:firstLine="600"/>
        <w:divId w:val="793253724"/>
        <w:rPr>
          <w:rFonts w:hint="eastAsia"/>
          <w:sz w:val="30"/>
          <w:szCs w:val="30"/>
        </w:rPr>
      </w:pPr>
      <w:r>
        <w:rPr>
          <w:rFonts w:hint="eastAsia"/>
          <w:sz w:val="30"/>
          <w:szCs w:val="30"/>
        </w:rPr>
        <w:t>对上述指控事实，公诉机关提供了书证、证人证言、辨认笔录、指认照片、现场勘验检查工作记录、被告人的供述与辩解等证据，认为被告人郭建明以非法占有为目的，伙同国家工作人员职务便利，实施了共同侵吞、骗取国家征地青苗及地上附着物补偿款</w:t>
      </w:r>
      <w:r>
        <w:rPr>
          <w:rFonts w:hint="eastAsia"/>
          <w:sz w:val="30"/>
          <w:szCs w:val="30"/>
        </w:rPr>
        <w:t>64480</w:t>
      </w:r>
      <w:r>
        <w:rPr>
          <w:rFonts w:hint="eastAsia"/>
          <w:sz w:val="30"/>
          <w:szCs w:val="30"/>
        </w:rPr>
        <w:t>元的行为，数额较大，其行为已触犯了《中华人民共和国刑法》第三百八十二条之规定，应当以贪污罪追究其刑事责任。另外被告人郭建明以非法占有为目的，在鼎湖区永安镇大社村委会征地过程中，在其承包的鱼塘基上种植大量的罗汉松，骗取国家征地青苗补偿款</w:t>
      </w:r>
      <w:r>
        <w:rPr>
          <w:rFonts w:hint="eastAsia"/>
          <w:sz w:val="30"/>
          <w:szCs w:val="30"/>
        </w:rPr>
        <w:t>11480</w:t>
      </w:r>
      <w:r>
        <w:rPr>
          <w:rFonts w:hint="eastAsia"/>
          <w:sz w:val="30"/>
          <w:szCs w:val="30"/>
        </w:rPr>
        <w:t>元，数额较大，其行为已触犯了《中华人民共和国刑法》第二百六十六条之规定，应当以诈骗罪追究其刑事责任。并提出被告人郭建明有自首情节，依法可以从轻或减轻处罚，建议对其减轻处罚；郭建明在案发后退回了已分得的违法所得，依法可以从轻处罚；被告人郭建明是初犯、偶犯，又自愿签署《认罪认罚具结书》，依法可以从轻处罚；被告人郭建明一人犯数罪，依法应数罪并罚。综上，被告人郭建明犯贪污罪，建议判处有期徒刑六个月至八个月，并处罚金；被告人郭建明犯诈骗罪，建议判处有期徒刑六个月至八个月，并处罚金。数罪并罚后，建议可以适用缓刑。提请本院依法惩处。</w:t>
      </w:r>
    </w:p>
    <w:p w:rsidR="00C1421F" w:rsidRDefault="00C1421F">
      <w:pPr>
        <w:spacing w:line="500" w:lineRule="atLeast"/>
        <w:ind w:firstLine="600"/>
        <w:divId w:val="648676854"/>
        <w:rPr>
          <w:rFonts w:hint="eastAsia"/>
          <w:sz w:val="30"/>
          <w:szCs w:val="30"/>
        </w:rPr>
      </w:pPr>
      <w:r>
        <w:rPr>
          <w:rFonts w:hint="eastAsia"/>
          <w:sz w:val="30"/>
          <w:szCs w:val="30"/>
        </w:rPr>
        <w:t>被告人郭建明对起诉书指控其犯贪污罪、诈骗罪无异议，没有提出辩护意见，对量刑建议没有意见。</w:t>
      </w:r>
    </w:p>
    <w:p w:rsidR="00C1421F" w:rsidRDefault="00C1421F">
      <w:pPr>
        <w:spacing w:line="500" w:lineRule="atLeast"/>
        <w:ind w:firstLine="600"/>
        <w:divId w:val="879440176"/>
        <w:rPr>
          <w:rFonts w:hint="eastAsia"/>
          <w:sz w:val="30"/>
          <w:szCs w:val="30"/>
        </w:rPr>
      </w:pPr>
      <w:r>
        <w:rPr>
          <w:rFonts w:hint="eastAsia"/>
          <w:sz w:val="30"/>
          <w:szCs w:val="30"/>
        </w:rPr>
        <w:t>经审理查明：被告人郭建明自</w:t>
      </w:r>
      <w:r>
        <w:rPr>
          <w:rFonts w:hint="eastAsia"/>
          <w:sz w:val="30"/>
          <w:szCs w:val="30"/>
        </w:rPr>
        <w:t>2012</w:t>
      </w:r>
      <w:r>
        <w:rPr>
          <w:rFonts w:hint="eastAsia"/>
          <w:sz w:val="30"/>
          <w:szCs w:val="30"/>
        </w:rPr>
        <w:t>年开始在肇庆市鼎湖区</w:t>
      </w:r>
      <w:r>
        <w:rPr>
          <w:rFonts w:hint="eastAsia"/>
          <w:sz w:val="30"/>
          <w:szCs w:val="30"/>
        </w:rPr>
        <w:t>******</w:t>
      </w:r>
      <w:r>
        <w:rPr>
          <w:rFonts w:hint="eastAsia"/>
          <w:sz w:val="30"/>
          <w:szCs w:val="30"/>
        </w:rPr>
        <w:t>委会土名为“荔枝基”的地方承包了约</w:t>
      </w:r>
      <w:r>
        <w:rPr>
          <w:rFonts w:hint="eastAsia"/>
          <w:sz w:val="30"/>
          <w:szCs w:val="30"/>
        </w:rPr>
        <w:t>4</w:t>
      </w:r>
      <w:r>
        <w:rPr>
          <w:rFonts w:hint="eastAsia"/>
          <w:sz w:val="30"/>
          <w:szCs w:val="30"/>
        </w:rPr>
        <w:t>亩的土地种植树木和修建猪舍。</w:t>
      </w:r>
      <w:r>
        <w:rPr>
          <w:rFonts w:hint="eastAsia"/>
          <w:sz w:val="30"/>
          <w:szCs w:val="30"/>
        </w:rPr>
        <w:t>2013</w:t>
      </w:r>
      <w:r>
        <w:rPr>
          <w:rFonts w:hint="eastAsia"/>
          <w:sz w:val="30"/>
          <w:szCs w:val="30"/>
        </w:rPr>
        <w:t>年郭建明开始承包大社村委会土名为“塘姆口”的鱼塘。</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日，肇庆市鼎湖区人民政府发布征收土地预公告，郭建明所承包的土地和鱼塘属于征收范围。</w:t>
      </w:r>
    </w:p>
    <w:p w:rsidR="00C1421F" w:rsidRDefault="00C1421F">
      <w:pPr>
        <w:spacing w:line="500" w:lineRule="atLeast"/>
        <w:ind w:firstLine="600"/>
        <w:divId w:val="480463263"/>
        <w:rPr>
          <w:rFonts w:hint="eastAsia"/>
          <w:sz w:val="30"/>
          <w:szCs w:val="30"/>
        </w:rPr>
      </w:pPr>
      <w:r>
        <w:rPr>
          <w:rFonts w:hint="eastAsia"/>
          <w:sz w:val="30"/>
          <w:szCs w:val="30"/>
        </w:rPr>
        <w:t>2017</w:t>
      </w:r>
      <w:r>
        <w:rPr>
          <w:rFonts w:hint="eastAsia"/>
          <w:sz w:val="30"/>
          <w:szCs w:val="30"/>
        </w:rPr>
        <w:t>年年底，被告人郭建明得知大社村委会土地要被征收，为多骗取青苗及地上附着物补偿款，购买了一千多裸罗汉松树的种植在其承包的“塘姆口”鱼塘基上，骗取青苗补偿款</w:t>
      </w:r>
      <w:r>
        <w:rPr>
          <w:rFonts w:hint="eastAsia"/>
          <w:sz w:val="30"/>
          <w:szCs w:val="30"/>
        </w:rPr>
        <w:t>11480</w:t>
      </w:r>
      <w:r>
        <w:rPr>
          <w:rFonts w:hint="eastAsia"/>
          <w:sz w:val="30"/>
          <w:szCs w:val="30"/>
        </w:rPr>
        <w:t>元。</w:t>
      </w:r>
    </w:p>
    <w:p w:rsidR="00C1421F" w:rsidRDefault="00C1421F">
      <w:pPr>
        <w:spacing w:line="500" w:lineRule="atLeast"/>
        <w:ind w:firstLine="600"/>
        <w:divId w:val="1701514812"/>
        <w:rPr>
          <w:rFonts w:hint="eastAsia"/>
          <w:sz w:val="30"/>
          <w:szCs w:val="30"/>
        </w:rPr>
      </w:pPr>
      <w:r>
        <w:rPr>
          <w:rFonts w:hint="eastAsia"/>
          <w:sz w:val="30"/>
          <w:szCs w:val="30"/>
        </w:rPr>
        <w:t>2016</w:t>
      </w:r>
      <w:r>
        <w:rPr>
          <w:rFonts w:hint="eastAsia"/>
          <w:sz w:val="30"/>
          <w:szCs w:val="30"/>
        </w:rPr>
        <w:t>年，鼎湖区政府在大社村委会进行禽畜整治工作过程中，已对郭建明承包的“荔枝基”土地上的猪舍及水泥地进行了补偿并全面拆除。随后，郭建明将原建猪舍的水泥地破坏并种植上罗汉松等树木。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月的一天，鼎湖区永安镇政府负责清点青苗的工作人员劳伟业、陆嘉立（均另案处理）在大社村委会党支部委员吴国华</w:t>
      </w:r>
      <w:r>
        <w:rPr>
          <w:rFonts w:hint="eastAsia"/>
          <w:sz w:val="30"/>
          <w:szCs w:val="30"/>
        </w:rPr>
        <w:t>(</w:t>
      </w:r>
      <w:r>
        <w:rPr>
          <w:rFonts w:hint="eastAsia"/>
          <w:sz w:val="30"/>
          <w:szCs w:val="30"/>
        </w:rPr>
        <w:t>另案处理）的带领下来到郭建明承包的“荔枝基”的土地进行清点登记。由于原建猪舍的水泥地已被破坏，劳伟业等人不予以登记。吴国华就建议劳伟业等人将上述被破坏的水泥地予以登记，待郭建明获得补偿款后，再给予吴国华、劳伟业、陆嘉立好处费。郭建明、劳伟业、陆嘉立均表示同意。劳伟业、陆嘉立即将上述被破坏的</w:t>
      </w:r>
      <w:r>
        <w:rPr>
          <w:rFonts w:hint="eastAsia"/>
          <w:sz w:val="30"/>
          <w:szCs w:val="30"/>
        </w:rPr>
        <w:t>992</w:t>
      </w:r>
      <w:r>
        <w:rPr>
          <w:rFonts w:hint="eastAsia"/>
          <w:sz w:val="30"/>
          <w:szCs w:val="30"/>
        </w:rPr>
        <w:t>平方米的水泥地予以登记。</w:t>
      </w:r>
      <w:r>
        <w:rPr>
          <w:rFonts w:hint="eastAsia"/>
          <w:sz w:val="30"/>
          <w:szCs w:val="30"/>
        </w:rPr>
        <w:t>2018</w:t>
      </w:r>
      <w:r>
        <w:rPr>
          <w:rFonts w:hint="eastAsia"/>
          <w:sz w:val="30"/>
          <w:szCs w:val="30"/>
        </w:rPr>
        <w:t>年</w:t>
      </w:r>
      <w:r>
        <w:rPr>
          <w:rFonts w:hint="eastAsia"/>
          <w:sz w:val="30"/>
          <w:szCs w:val="30"/>
        </w:rPr>
        <w:t>7</w:t>
      </w:r>
      <w:r>
        <w:rPr>
          <w:rFonts w:hint="eastAsia"/>
          <w:sz w:val="30"/>
          <w:szCs w:val="30"/>
        </w:rPr>
        <w:t>月郭建明收到包括上述被破坏的水泥地的</w:t>
      </w:r>
      <w:r>
        <w:rPr>
          <w:rFonts w:hint="eastAsia"/>
          <w:sz w:val="30"/>
          <w:szCs w:val="30"/>
        </w:rPr>
        <w:t>64480</w:t>
      </w:r>
      <w:r>
        <w:rPr>
          <w:rFonts w:hint="eastAsia"/>
          <w:sz w:val="30"/>
          <w:szCs w:val="30"/>
        </w:rPr>
        <w:t>元补偿款后，交给吴国华</w:t>
      </w:r>
      <w:r>
        <w:rPr>
          <w:rFonts w:hint="eastAsia"/>
          <w:sz w:val="30"/>
          <w:szCs w:val="30"/>
        </w:rPr>
        <w:t>32000</w:t>
      </w:r>
      <w:r>
        <w:rPr>
          <w:rFonts w:hint="eastAsia"/>
          <w:sz w:val="30"/>
          <w:szCs w:val="30"/>
        </w:rPr>
        <w:t>元。吴国华将其中的至少</w:t>
      </w:r>
      <w:r>
        <w:rPr>
          <w:rFonts w:hint="eastAsia"/>
          <w:sz w:val="30"/>
          <w:szCs w:val="30"/>
        </w:rPr>
        <w:t>15000</w:t>
      </w:r>
      <w:r>
        <w:rPr>
          <w:rFonts w:hint="eastAsia"/>
          <w:sz w:val="30"/>
          <w:szCs w:val="30"/>
        </w:rPr>
        <w:t>元分给劳伟业，劳伟业将其中的</w:t>
      </w:r>
      <w:r>
        <w:rPr>
          <w:rFonts w:hint="eastAsia"/>
          <w:sz w:val="30"/>
          <w:szCs w:val="30"/>
        </w:rPr>
        <w:t>7500</w:t>
      </w:r>
      <w:r>
        <w:rPr>
          <w:rFonts w:hint="eastAsia"/>
          <w:sz w:val="30"/>
          <w:szCs w:val="30"/>
        </w:rPr>
        <w:t>元分给陆嘉立。</w:t>
      </w:r>
    </w:p>
    <w:p w:rsidR="00C1421F" w:rsidRDefault="00C1421F">
      <w:pPr>
        <w:spacing w:line="500" w:lineRule="atLeast"/>
        <w:ind w:firstLine="600"/>
        <w:divId w:val="272514235"/>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日，被告人郭建明主动来到肇庆市公安局鼎湖分局投案，如实供述其犯罪事实，并退出违法所得</w:t>
      </w:r>
      <w:r>
        <w:rPr>
          <w:rFonts w:hint="eastAsia"/>
          <w:sz w:val="30"/>
          <w:szCs w:val="30"/>
        </w:rPr>
        <w:t>43960</w:t>
      </w:r>
      <w:r>
        <w:rPr>
          <w:rFonts w:hint="eastAsia"/>
          <w:sz w:val="30"/>
          <w:szCs w:val="30"/>
        </w:rPr>
        <w:t>元。</w:t>
      </w:r>
    </w:p>
    <w:p w:rsidR="00C1421F" w:rsidRDefault="00C1421F">
      <w:pPr>
        <w:spacing w:line="500" w:lineRule="atLeast"/>
        <w:ind w:firstLine="600"/>
        <w:divId w:val="1885825010"/>
        <w:rPr>
          <w:rFonts w:hint="eastAsia"/>
          <w:sz w:val="30"/>
          <w:szCs w:val="30"/>
        </w:rPr>
      </w:pPr>
      <w:r>
        <w:rPr>
          <w:rFonts w:hint="eastAsia"/>
          <w:sz w:val="30"/>
          <w:szCs w:val="30"/>
        </w:rPr>
        <w:t>上述事实，经过庭审举证质证，有下列证据证实：书证受案登记表、立案决定书、到案经过、取保候审决定书、新常住人口信息、全国违法犯罪人员信息资源库、鼎湖区新区范围征地青苗及附着物补偿登记表、征地青苗及地上附着物补偿登记表、接受证据清单；同案人吴国华、劳伟业、陆嘉立供述，被告人郭建明供述与辩解及辨认笔录、指认照片、现场勘验检查工作记录；《认罪认罚具结书》等证据，各证据之间能够相互印证，说明本案事实清楚，证据确实、充分，足以认定。</w:t>
      </w:r>
    </w:p>
    <w:p w:rsidR="00C1421F" w:rsidRDefault="00C1421F">
      <w:pPr>
        <w:spacing w:line="500" w:lineRule="atLeast"/>
        <w:ind w:firstLine="600"/>
        <w:divId w:val="1688747427"/>
        <w:rPr>
          <w:rFonts w:hint="eastAsia"/>
          <w:sz w:val="30"/>
          <w:szCs w:val="30"/>
        </w:rPr>
      </w:pPr>
      <w:r>
        <w:rPr>
          <w:rFonts w:hint="eastAsia"/>
          <w:sz w:val="30"/>
          <w:szCs w:val="30"/>
        </w:rPr>
        <w:t>本院认为，被告人郭建明与国家工作人员勾结，利用国家工作人员的职务便利，共同侵吞、骗取国家征地青苗及地上附着物补偿款</w:t>
      </w:r>
      <w:r>
        <w:rPr>
          <w:rFonts w:hint="eastAsia"/>
          <w:sz w:val="30"/>
          <w:szCs w:val="30"/>
        </w:rPr>
        <w:t>64480</w:t>
      </w:r>
      <w:r>
        <w:rPr>
          <w:rFonts w:hint="eastAsia"/>
          <w:sz w:val="30"/>
          <w:szCs w:val="30"/>
        </w:rPr>
        <w:t>元，数额较大，以贪污罪共犯论处，其行为已构成贪污罪。被告人郭建明以非法占有为目的，在政府征地过程中，虚构事实，隐瞒真相，在其承包的鱼塘基上种植大量的罗汉松，骗取国家征地青苗补偿款</w:t>
      </w:r>
      <w:r>
        <w:rPr>
          <w:rFonts w:hint="eastAsia"/>
          <w:sz w:val="30"/>
          <w:szCs w:val="30"/>
        </w:rPr>
        <w:t>11480</w:t>
      </w:r>
      <w:r>
        <w:rPr>
          <w:rFonts w:hint="eastAsia"/>
          <w:sz w:val="30"/>
          <w:szCs w:val="30"/>
        </w:rPr>
        <w:t>元，数额较大，其行为已构成诈骗罪。被告人郭建明犯两罪，依法应当数罪并罚。公诉机关指控的犯罪事实清楚，证据确实、充分，罪名正确，本院予以支持。鉴于被告人郭建明有自首情节，是初犯、偶犯，在案发后退回了已分得的违法所得，又自愿签署《认罪认罚具结书》，依法可以从轻处罚。根据本案的犯罪事实、性质、情节及对社会危害程度等，依照《中华人民共和国刑法》第三百八十二条第一、三款、第三百八十三条第一款第（二）项、第二百六十六条、第六十九条、第六十四条、第六十七条第一款、第七十二条第一款、第七十三条第二、三款、《最高人民法院、最高人民检察院关于办理贪污贿赂刑事案件适用法律若干问题的解释》第一条第一款、第十九条第一款的规定，判决如下：</w:t>
      </w:r>
    </w:p>
    <w:p w:rsidR="00C1421F" w:rsidRDefault="00C1421F">
      <w:pPr>
        <w:spacing w:line="500" w:lineRule="atLeast"/>
        <w:ind w:firstLine="600"/>
        <w:divId w:val="1069233501"/>
        <w:rPr>
          <w:rFonts w:hint="eastAsia"/>
          <w:sz w:val="30"/>
          <w:szCs w:val="30"/>
        </w:rPr>
      </w:pPr>
      <w:r>
        <w:rPr>
          <w:rFonts w:hint="eastAsia"/>
          <w:sz w:val="30"/>
          <w:szCs w:val="30"/>
        </w:rPr>
        <w:t>一、被告人郭建明犯贪污罪，判处有期徒刑七个月，并处罚金</w:t>
      </w:r>
      <w:r>
        <w:rPr>
          <w:rFonts w:hint="eastAsia"/>
          <w:sz w:val="30"/>
          <w:szCs w:val="30"/>
        </w:rPr>
        <w:t>100000</w:t>
      </w:r>
      <w:r>
        <w:rPr>
          <w:rFonts w:hint="eastAsia"/>
          <w:sz w:val="30"/>
          <w:szCs w:val="30"/>
        </w:rPr>
        <w:t>元；被告人郭建明犯诈骗罪，判处有期徒刑六个月，并处罚金</w:t>
      </w:r>
      <w:r>
        <w:rPr>
          <w:rFonts w:hint="eastAsia"/>
          <w:sz w:val="30"/>
          <w:szCs w:val="30"/>
        </w:rPr>
        <w:t>3000</w:t>
      </w:r>
      <w:r>
        <w:rPr>
          <w:rFonts w:hint="eastAsia"/>
          <w:sz w:val="30"/>
          <w:szCs w:val="30"/>
        </w:rPr>
        <w:t>元，总和刑期一年一个月，决定执行有期徒刑一年，缓刑二年，并处罚金</w:t>
      </w:r>
      <w:r>
        <w:rPr>
          <w:rFonts w:hint="eastAsia"/>
          <w:sz w:val="30"/>
          <w:szCs w:val="30"/>
        </w:rPr>
        <w:t>103000</w:t>
      </w:r>
      <w:r>
        <w:rPr>
          <w:rFonts w:hint="eastAsia"/>
          <w:sz w:val="30"/>
          <w:szCs w:val="30"/>
        </w:rPr>
        <w:t>元。</w:t>
      </w:r>
    </w:p>
    <w:p w:rsidR="00C1421F" w:rsidRDefault="00C1421F">
      <w:pPr>
        <w:spacing w:line="500" w:lineRule="atLeast"/>
        <w:ind w:firstLine="600"/>
        <w:divId w:val="1131094931"/>
        <w:rPr>
          <w:rFonts w:hint="eastAsia"/>
          <w:sz w:val="30"/>
          <w:szCs w:val="30"/>
        </w:rPr>
      </w:pPr>
      <w:r>
        <w:rPr>
          <w:rFonts w:hint="eastAsia"/>
          <w:sz w:val="30"/>
          <w:szCs w:val="30"/>
        </w:rPr>
        <w:t>（缓刑考验期限，从判决确定之日起计算。）</w:t>
      </w:r>
    </w:p>
    <w:p w:rsidR="00C1421F" w:rsidRDefault="00C1421F">
      <w:pPr>
        <w:spacing w:line="500" w:lineRule="atLeast"/>
        <w:ind w:firstLine="600"/>
        <w:divId w:val="1374495955"/>
        <w:rPr>
          <w:rFonts w:hint="eastAsia"/>
          <w:sz w:val="30"/>
          <w:szCs w:val="30"/>
        </w:rPr>
      </w:pPr>
      <w:r>
        <w:rPr>
          <w:rFonts w:hint="eastAsia"/>
          <w:sz w:val="30"/>
          <w:szCs w:val="30"/>
        </w:rPr>
        <w:t>对被告人郭建明退缴的违法所得</w:t>
      </w:r>
      <w:r>
        <w:rPr>
          <w:rFonts w:hint="eastAsia"/>
          <w:sz w:val="30"/>
          <w:szCs w:val="30"/>
        </w:rPr>
        <w:t>43960</w:t>
      </w:r>
      <w:r>
        <w:rPr>
          <w:rFonts w:hint="eastAsia"/>
          <w:sz w:val="30"/>
          <w:szCs w:val="30"/>
        </w:rPr>
        <w:t>元由收缴机关依法予以没收，上缴国库。</w:t>
      </w:r>
    </w:p>
    <w:p w:rsidR="00C1421F" w:rsidRDefault="00C1421F">
      <w:pPr>
        <w:spacing w:line="500" w:lineRule="atLeast"/>
        <w:ind w:firstLine="600"/>
        <w:divId w:val="113995499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C1421F" w:rsidRDefault="00C1421F">
      <w:pPr>
        <w:spacing w:line="500" w:lineRule="atLeast"/>
        <w:jc w:val="right"/>
        <w:divId w:val="1668748329"/>
        <w:rPr>
          <w:rFonts w:hint="eastAsia"/>
          <w:sz w:val="30"/>
          <w:szCs w:val="30"/>
        </w:rPr>
      </w:pPr>
      <w:r>
        <w:rPr>
          <w:rFonts w:hint="eastAsia"/>
          <w:sz w:val="30"/>
          <w:szCs w:val="30"/>
        </w:rPr>
        <w:t>审判员　　谭活枝</w:t>
      </w:r>
    </w:p>
    <w:p w:rsidR="00C1421F" w:rsidRDefault="00C1421F">
      <w:pPr>
        <w:spacing w:line="500" w:lineRule="atLeast"/>
        <w:jc w:val="right"/>
        <w:divId w:val="147213841"/>
        <w:rPr>
          <w:rFonts w:hint="eastAsia"/>
          <w:sz w:val="30"/>
          <w:szCs w:val="30"/>
        </w:rPr>
      </w:pPr>
      <w:r>
        <w:rPr>
          <w:rFonts w:hint="eastAsia"/>
          <w:sz w:val="30"/>
          <w:szCs w:val="30"/>
        </w:rPr>
        <w:t>二〇二〇年一月十七日</w:t>
      </w:r>
    </w:p>
    <w:p w:rsidR="00C1421F" w:rsidRDefault="00C1421F">
      <w:pPr>
        <w:spacing w:line="500" w:lineRule="atLeast"/>
        <w:jc w:val="right"/>
        <w:divId w:val="200632381"/>
        <w:rPr>
          <w:rFonts w:hint="eastAsia"/>
          <w:sz w:val="30"/>
          <w:szCs w:val="30"/>
        </w:rPr>
      </w:pPr>
      <w:r>
        <w:rPr>
          <w:rFonts w:hint="eastAsia"/>
          <w:sz w:val="30"/>
          <w:szCs w:val="30"/>
        </w:rPr>
        <w:t>书记员　　陈敏华</w:t>
      </w:r>
    </w:p>
    <w:p w:rsidR="00C1421F" w:rsidRDefault="00C1421F">
      <w:pPr>
        <w:spacing w:line="500" w:lineRule="atLeast"/>
        <w:ind w:firstLine="600"/>
        <w:divId w:val="179856616"/>
        <w:rPr>
          <w:rFonts w:hint="eastAsia"/>
          <w:sz w:val="30"/>
          <w:szCs w:val="30"/>
        </w:rPr>
      </w:pPr>
      <w:r>
        <w:rPr>
          <w:rFonts w:hint="eastAsia"/>
          <w:sz w:val="30"/>
          <w:szCs w:val="30"/>
        </w:rPr>
        <w:t>附：相关的法律条文</w:t>
      </w:r>
    </w:p>
    <w:p w:rsidR="00C1421F" w:rsidRDefault="00C1421F">
      <w:pPr>
        <w:spacing w:line="500" w:lineRule="atLeast"/>
        <w:ind w:firstLine="600"/>
        <w:divId w:val="1326932327"/>
        <w:rPr>
          <w:rFonts w:hint="eastAsia"/>
          <w:sz w:val="30"/>
          <w:szCs w:val="30"/>
        </w:rPr>
      </w:pPr>
      <w:r>
        <w:rPr>
          <w:rFonts w:hint="eastAsia"/>
          <w:sz w:val="30"/>
          <w:szCs w:val="30"/>
        </w:rPr>
        <w:t>《中华人民共和国刑法》</w:t>
      </w:r>
    </w:p>
    <w:p w:rsidR="00C1421F" w:rsidRDefault="00C1421F">
      <w:pPr>
        <w:spacing w:line="500" w:lineRule="atLeast"/>
        <w:ind w:firstLine="600"/>
        <w:divId w:val="1170481557"/>
        <w:rPr>
          <w:rFonts w:hint="eastAsia"/>
          <w:sz w:val="30"/>
          <w:szCs w:val="30"/>
        </w:rPr>
      </w:pPr>
      <w:r>
        <w:rPr>
          <w:rFonts w:hint="eastAsia"/>
          <w:sz w:val="30"/>
          <w:szCs w:val="30"/>
        </w:rPr>
        <w:t>第三百八十二条</w:t>
      </w:r>
    </w:p>
    <w:p w:rsidR="00C1421F" w:rsidRDefault="00C1421F">
      <w:pPr>
        <w:spacing w:line="500" w:lineRule="atLeast"/>
        <w:ind w:firstLine="600"/>
        <w:divId w:val="1584684868"/>
        <w:rPr>
          <w:rFonts w:hint="eastAsia"/>
          <w:sz w:val="30"/>
          <w:szCs w:val="30"/>
        </w:rPr>
      </w:pPr>
      <w:r>
        <w:rPr>
          <w:rFonts w:hint="eastAsia"/>
          <w:sz w:val="30"/>
          <w:szCs w:val="30"/>
        </w:rPr>
        <w:t>第一款国家工作人员利用职务上的便利，侵吞、窃取、骗取或者以其他手段非法占有公共财物的，是贪污罪。</w:t>
      </w:r>
    </w:p>
    <w:p w:rsidR="00C1421F" w:rsidRDefault="00C1421F">
      <w:pPr>
        <w:spacing w:line="500" w:lineRule="atLeast"/>
        <w:ind w:firstLine="600"/>
        <w:divId w:val="1519194072"/>
        <w:rPr>
          <w:rFonts w:hint="eastAsia"/>
          <w:sz w:val="30"/>
          <w:szCs w:val="30"/>
        </w:rPr>
      </w:pPr>
      <w:r>
        <w:rPr>
          <w:rFonts w:hint="eastAsia"/>
          <w:sz w:val="30"/>
          <w:szCs w:val="30"/>
        </w:rPr>
        <w:t>第三款与前两款所列人员勾结，伙同贪污的，以共犯论处。</w:t>
      </w:r>
    </w:p>
    <w:p w:rsidR="00C1421F" w:rsidRDefault="00C1421F">
      <w:pPr>
        <w:spacing w:line="500" w:lineRule="atLeast"/>
        <w:ind w:firstLine="600"/>
        <w:divId w:val="1561087084"/>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rsidR="00C1421F" w:rsidRDefault="00C1421F">
      <w:pPr>
        <w:spacing w:line="500" w:lineRule="atLeast"/>
        <w:ind w:firstLine="600"/>
        <w:divId w:val="156803167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1421F" w:rsidRDefault="00C1421F">
      <w:pPr>
        <w:spacing w:line="500" w:lineRule="atLeast"/>
        <w:ind w:firstLine="600"/>
        <w:divId w:val="133091308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C1421F" w:rsidRDefault="00C1421F">
      <w:pPr>
        <w:spacing w:line="500" w:lineRule="atLeast"/>
        <w:ind w:firstLine="600"/>
        <w:divId w:val="1787114936"/>
        <w:rPr>
          <w:rFonts w:hint="eastAsia"/>
          <w:sz w:val="30"/>
          <w:szCs w:val="30"/>
        </w:rPr>
      </w:pPr>
      <w:r>
        <w:rPr>
          <w:rFonts w:hint="eastAsia"/>
          <w:sz w:val="30"/>
          <w:szCs w:val="30"/>
        </w:rPr>
        <w:t>数罪中有判处附加刑的，附加刑仍须执行，其中附加刑种类相同的，合并执行，种类不同的，分别执行。</w:t>
      </w:r>
    </w:p>
    <w:p w:rsidR="00C1421F" w:rsidRDefault="00C1421F">
      <w:pPr>
        <w:spacing w:line="500" w:lineRule="atLeast"/>
        <w:ind w:firstLine="600"/>
        <w:divId w:val="17761698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1421F" w:rsidRDefault="00C1421F">
      <w:pPr>
        <w:spacing w:line="500" w:lineRule="atLeast"/>
        <w:ind w:firstLine="600"/>
        <w:divId w:val="129756381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C1421F" w:rsidRDefault="00C1421F">
      <w:pPr>
        <w:spacing w:line="500" w:lineRule="atLeast"/>
        <w:ind w:firstLine="600"/>
        <w:divId w:val="56310836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C1421F" w:rsidRDefault="00C1421F">
      <w:pPr>
        <w:spacing w:line="500" w:lineRule="atLeast"/>
        <w:ind w:firstLine="600"/>
        <w:divId w:val="1049886899"/>
        <w:rPr>
          <w:rFonts w:hint="eastAsia"/>
          <w:sz w:val="30"/>
          <w:szCs w:val="30"/>
        </w:rPr>
      </w:pPr>
      <w:r>
        <w:rPr>
          <w:rFonts w:hint="eastAsia"/>
          <w:sz w:val="30"/>
          <w:szCs w:val="30"/>
        </w:rPr>
        <w:t>（一）犯罪情节较轻；</w:t>
      </w:r>
    </w:p>
    <w:p w:rsidR="00C1421F" w:rsidRDefault="00C1421F">
      <w:pPr>
        <w:spacing w:line="500" w:lineRule="atLeast"/>
        <w:ind w:firstLine="600"/>
        <w:divId w:val="1539928906"/>
        <w:rPr>
          <w:rFonts w:hint="eastAsia"/>
          <w:sz w:val="30"/>
          <w:szCs w:val="30"/>
        </w:rPr>
      </w:pPr>
      <w:r>
        <w:rPr>
          <w:rFonts w:hint="eastAsia"/>
          <w:sz w:val="30"/>
          <w:szCs w:val="30"/>
        </w:rPr>
        <w:t>（二）有悔罪表现；</w:t>
      </w:r>
    </w:p>
    <w:p w:rsidR="00C1421F" w:rsidRDefault="00C1421F">
      <w:pPr>
        <w:spacing w:line="500" w:lineRule="atLeast"/>
        <w:ind w:firstLine="600"/>
        <w:divId w:val="74136753"/>
        <w:rPr>
          <w:rFonts w:hint="eastAsia"/>
          <w:sz w:val="30"/>
          <w:szCs w:val="30"/>
        </w:rPr>
      </w:pPr>
      <w:r>
        <w:rPr>
          <w:rFonts w:hint="eastAsia"/>
          <w:sz w:val="30"/>
          <w:szCs w:val="30"/>
        </w:rPr>
        <w:t>（三）没有再犯罪的危险；</w:t>
      </w:r>
    </w:p>
    <w:p w:rsidR="00C1421F" w:rsidRDefault="00C1421F">
      <w:pPr>
        <w:spacing w:line="500" w:lineRule="atLeast"/>
        <w:ind w:firstLine="600"/>
        <w:divId w:val="1774937223"/>
        <w:rPr>
          <w:rFonts w:hint="eastAsia"/>
          <w:sz w:val="30"/>
          <w:szCs w:val="30"/>
        </w:rPr>
      </w:pPr>
      <w:r>
        <w:rPr>
          <w:rFonts w:hint="eastAsia"/>
          <w:sz w:val="30"/>
          <w:szCs w:val="30"/>
        </w:rPr>
        <w:t>（四）宣告缓刑对所居住社区没有重大不良影响。</w:t>
      </w:r>
    </w:p>
    <w:p w:rsidR="00C1421F" w:rsidRDefault="00C1421F">
      <w:pPr>
        <w:spacing w:line="500" w:lineRule="atLeast"/>
        <w:ind w:firstLine="600"/>
        <w:divId w:val="1071198973"/>
        <w:rPr>
          <w:rFonts w:hint="eastAsia"/>
          <w:sz w:val="30"/>
          <w:szCs w:val="30"/>
        </w:rPr>
      </w:pPr>
      <w:r>
        <w:rPr>
          <w:rFonts w:hint="eastAsia"/>
          <w:sz w:val="30"/>
          <w:szCs w:val="30"/>
        </w:rPr>
        <w:t>第七十三条</w:t>
      </w:r>
    </w:p>
    <w:p w:rsidR="00C1421F" w:rsidRDefault="00C1421F">
      <w:pPr>
        <w:spacing w:line="500" w:lineRule="atLeast"/>
        <w:ind w:firstLine="600"/>
        <w:divId w:val="952395506"/>
        <w:rPr>
          <w:rFonts w:hint="eastAsia"/>
          <w:sz w:val="30"/>
          <w:szCs w:val="30"/>
        </w:rPr>
      </w:pPr>
      <w:r>
        <w:rPr>
          <w:rFonts w:hint="eastAsia"/>
          <w:sz w:val="30"/>
          <w:szCs w:val="30"/>
        </w:rPr>
        <w:t>第二款有期徒刑的缓刑考验期限为原判刑期以上五年以下，但是不能少于一年。</w:t>
      </w:r>
    </w:p>
    <w:p w:rsidR="00C1421F" w:rsidRDefault="00C1421F">
      <w:pPr>
        <w:spacing w:line="500" w:lineRule="atLeast"/>
        <w:ind w:firstLine="600"/>
        <w:divId w:val="1865827717"/>
        <w:rPr>
          <w:rFonts w:hint="eastAsia"/>
          <w:sz w:val="30"/>
          <w:szCs w:val="30"/>
        </w:rPr>
      </w:pPr>
      <w:r>
        <w:rPr>
          <w:rFonts w:hint="eastAsia"/>
          <w:sz w:val="30"/>
          <w:szCs w:val="30"/>
        </w:rPr>
        <w:t>第三款缓刑考验期限，从判决确定之日起计算。</w:t>
      </w:r>
    </w:p>
    <w:p w:rsidR="00C1421F" w:rsidRDefault="00C1421F">
      <w:pPr>
        <w:spacing w:line="500" w:lineRule="atLeast"/>
        <w:ind w:firstLine="600"/>
        <w:divId w:val="228615149"/>
        <w:rPr>
          <w:rFonts w:hint="eastAsia"/>
          <w:sz w:val="30"/>
          <w:szCs w:val="30"/>
        </w:rPr>
      </w:pPr>
      <w:r>
        <w:rPr>
          <w:rFonts w:hint="eastAsia"/>
          <w:sz w:val="30"/>
          <w:szCs w:val="30"/>
        </w:rPr>
        <w:t>《最高人民法院、最高人民检察院关于办理贪污贿赂刑事案件适用法律若干问题的解释》</w:t>
      </w:r>
    </w:p>
    <w:p w:rsidR="00C1421F" w:rsidRDefault="00C1421F">
      <w:pPr>
        <w:spacing w:line="500" w:lineRule="atLeast"/>
        <w:ind w:firstLine="600"/>
        <w:divId w:val="26287855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C1421F" w:rsidRDefault="00C1421F">
      <w:pPr>
        <w:spacing w:line="500" w:lineRule="atLeast"/>
        <w:ind w:firstLine="600"/>
        <w:divId w:val="1571816041"/>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421F" w:rsidRDefault="00C1421F" w:rsidP="00C1421F">
      <w:pPr>
        <w:rPr>
          <w:rFonts w:hint="eastAsia"/>
        </w:rPr>
      </w:pPr>
      <w:r>
        <w:separator/>
      </w:r>
    </w:p>
  </w:endnote>
  <w:endnote w:type="continuationSeparator" w:id="0">
    <w:p w:rsidR="00C1421F" w:rsidRDefault="00C1421F" w:rsidP="00C142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421F" w:rsidRDefault="00C1421F" w:rsidP="00C1421F">
      <w:pPr>
        <w:rPr>
          <w:rFonts w:hint="eastAsia"/>
        </w:rPr>
      </w:pPr>
      <w:r>
        <w:separator/>
      </w:r>
    </w:p>
  </w:footnote>
  <w:footnote w:type="continuationSeparator" w:id="0">
    <w:p w:rsidR="00C1421F" w:rsidRDefault="00C1421F" w:rsidP="00C142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421F"/>
    <w:rsid w:val="007235DD"/>
    <w:rsid w:val="00C14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421F"/>
    <w:pPr>
      <w:tabs>
        <w:tab w:val="center" w:pos="4153"/>
        <w:tab w:val="right" w:pos="8306"/>
      </w:tabs>
      <w:snapToGrid w:val="0"/>
      <w:jc w:val="center"/>
    </w:pPr>
    <w:rPr>
      <w:sz w:val="18"/>
      <w:szCs w:val="18"/>
    </w:rPr>
  </w:style>
  <w:style w:type="character" w:customStyle="1" w:styleId="a4">
    <w:name w:val="页眉 字符"/>
    <w:basedOn w:val="a0"/>
    <w:link w:val="a3"/>
    <w:uiPriority w:val="99"/>
    <w:rsid w:val="00C1421F"/>
    <w:rPr>
      <w:rFonts w:ascii="宋体" w:eastAsia="宋体" w:hAnsi="宋体" w:cs="宋体"/>
      <w:sz w:val="18"/>
      <w:szCs w:val="18"/>
    </w:rPr>
  </w:style>
  <w:style w:type="paragraph" w:styleId="a5">
    <w:name w:val="footer"/>
    <w:basedOn w:val="a"/>
    <w:link w:val="a6"/>
    <w:uiPriority w:val="99"/>
    <w:unhideWhenUsed/>
    <w:rsid w:val="00C1421F"/>
    <w:pPr>
      <w:tabs>
        <w:tab w:val="center" w:pos="4153"/>
        <w:tab w:val="right" w:pos="8306"/>
      </w:tabs>
      <w:snapToGrid w:val="0"/>
    </w:pPr>
    <w:rPr>
      <w:sz w:val="18"/>
      <w:szCs w:val="18"/>
    </w:rPr>
  </w:style>
  <w:style w:type="character" w:customStyle="1" w:styleId="a6">
    <w:name w:val="页脚 字符"/>
    <w:basedOn w:val="a0"/>
    <w:link w:val="a5"/>
    <w:uiPriority w:val="99"/>
    <w:rsid w:val="00C142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4670">
      <w:marLeft w:val="0"/>
      <w:marRight w:val="0"/>
      <w:marTop w:val="10"/>
      <w:marBottom w:val="10"/>
      <w:divBdr>
        <w:top w:val="none" w:sz="0" w:space="0" w:color="auto"/>
        <w:left w:val="none" w:sz="0" w:space="0" w:color="auto"/>
        <w:bottom w:val="none" w:sz="0" w:space="0" w:color="auto"/>
        <w:right w:val="none" w:sz="0" w:space="0" w:color="auto"/>
      </w:divBdr>
    </w:div>
    <w:div w:id="74136753">
      <w:marLeft w:val="0"/>
      <w:marRight w:val="0"/>
      <w:marTop w:val="10"/>
      <w:marBottom w:val="10"/>
      <w:divBdr>
        <w:top w:val="none" w:sz="0" w:space="0" w:color="auto"/>
        <w:left w:val="none" w:sz="0" w:space="0" w:color="auto"/>
        <w:bottom w:val="none" w:sz="0" w:space="0" w:color="auto"/>
        <w:right w:val="none" w:sz="0" w:space="0" w:color="auto"/>
      </w:divBdr>
    </w:div>
    <w:div w:id="147213841">
      <w:marLeft w:val="0"/>
      <w:marRight w:val="720"/>
      <w:marTop w:val="10"/>
      <w:marBottom w:val="10"/>
      <w:divBdr>
        <w:top w:val="none" w:sz="0" w:space="0" w:color="auto"/>
        <w:left w:val="none" w:sz="0" w:space="0" w:color="auto"/>
        <w:bottom w:val="none" w:sz="0" w:space="0" w:color="auto"/>
        <w:right w:val="none" w:sz="0" w:space="0" w:color="auto"/>
      </w:divBdr>
    </w:div>
    <w:div w:id="179856616">
      <w:marLeft w:val="0"/>
      <w:marRight w:val="0"/>
      <w:marTop w:val="10"/>
      <w:marBottom w:val="10"/>
      <w:divBdr>
        <w:top w:val="none" w:sz="0" w:space="0" w:color="auto"/>
        <w:left w:val="none" w:sz="0" w:space="0" w:color="auto"/>
        <w:bottom w:val="none" w:sz="0" w:space="0" w:color="auto"/>
        <w:right w:val="none" w:sz="0" w:space="0" w:color="auto"/>
      </w:divBdr>
    </w:div>
    <w:div w:id="200632381">
      <w:marLeft w:val="0"/>
      <w:marRight w:val="720"/>
      <w:marTop w:val="10"/>
      <w:marBottom w:val="10"/>
      <w:divBdr>
        <w:top w:val="none" w:sz="0" w:space="0" w:color="auto"/>
        <w:left w:val="none" w:sz="0" w:space="0" w:color="auto"/>
        <w:bottom w:val="none" w:sz="0" w:space="0" w:color="auto"/>
        <w:right w:val="none" w:sz="0" w:space="0" w:color="auto"/>
      </w:divBdr>
    </w:div>
    <w:div w:id="228615149">
      <w:marLeft w:val="0"/>
      <w:marRight w:val="0"/>
      <w:marTop w:val="10"/>
      <w:marBottom w:val="10"/>
      <w:divBdr>
        <w:top w:val="none" w:sz="0" w:space="0" w:color="auto"/>
        <w:left w:val="none" w:sz="0" w:space="0" w:color="auto"/>
        <w:bottom w:val="none" w:sz="0" w:space="0" w:color="auto"/>
        <w:right w:val="none" w:sz="0" w:space="0" w:color="auto"/>
      </w:divBdr>
    </w:div>
    <w:div w:id="262878558">
      <w:marLeft w:val="0"/>
      <w:marRight w:val="0"/>
      <w:marTop w:val="10"/>
      <w:marBottom w:val="10"/>
      <w:divBdr>
        <w:top w:val="none" w:sz="0" w:space="0" w:color="auto"/>
        <w:left w:val="none" w:sz="0" w:space="0" w:color="auto"/>
        <w:bottom w:val="none" w:sz="0" w:space="0" w:color="auto"/>
        <w:right w:val="none" w:sz="0" w:space="0" w:color="auto"/>
      </w:divBdr>
    </w:div>
    <w:div w:id="272514235">
      <w:marLeft w:val="0"/>
      <w:marRight w:val="0"/>
      <w:marTop w:val="10"/>
      <w:marBottom w:val="10"/>
      <w:divBdr>
        <w:top w:val="none" w:sz="0" w:space="0" w:color="auto"/>
        <w:left w:val="none" w:sz="0" w:space="0" w:color="auto"/>
        <w:bottom w:val="none" w:sz="0" w:space="0" w:color="auto"/>
        <w:right w:val="none" w:sz="0" w:space="0" w:color="auto"/>
      </w:divBdr>
    </w:div>
    <w:div w:id="306205596">
      <w:marLeft w:val="0"/>
      <w:marRight w:val="0"/>
      <w:marTop w:val="10"/>
      <w:marBottom w:val="10"/>
      <w:divBdr>
        <w:top w:val="none" w:sz="0" w:space="0" w:color="auto"/>
        <w:left w:val="none" w:sz="0" w:space="0" w:color="auto"/>
        <w:bottom w:val="none" w:sz="0" w:space="0" w:color="auto"/>
        <w:right w:val="none" w:sz="0" w:space="0" w:color="auto"/>
      </w:divBdr>
    </w:div>
    <w:div w:id="345718173">
      <w:marLeft w:val="0"/>
      <w:marRight w:val="0"/>
      <w:marTop w:val="10"/>
      <w:marBottom w:val="10"/>
      <w:divBdr>
        <w:top w:val="none" w:sz="0" w:space="0" w:color="auto"/>
        <w:left w:val="none" w:sz="0" w:space="0" w:color="auto"/>
        <w:bottom w:val="none" w:sz="0" w:space="0" w:color="auto"/>
        <w:right w:val="none" w:sz="0" w:space="0" w:color="auto"/>
      </w:divBdr>
    </w:div>
    <w:div w:id="480463263">
      <w:marLeft w:val="0"/>
      <w:marRight w:val="0"/>
      <w:marTop w:val="10"/>
      <w:marBottom w:val="10"/>
      <w:divBdr>
        <w:top w:val="none" w:sz="0" w:space="0" w:color="auto"/>
        <w:left w:val="none" w:sz="0" w:space="0" w:color="auto"/>
        <w:bottom w:val="none" w:sz="0" w:space="0" w:color="auto"/>
        <w:right w:val="none" w:sz="0" w:space="0" w:color="auto"/>
      </w:divBdr>
    </w:div>
    <w:div w:id="507907480">
      <w:marLeft w:val="0"/>
      <w:marRight w:val="0"/>
      <w:marTop w:val="10"/>
      <w:marBottom w:val="10"/>
      <w:divBdr>
        <w:top w:val="none" w:sz="0" w:space="0" w:color="auto"/>
        <w:left w:val="none" w:sz="0" w:space="0" w:color="auto"/>
        <w:bottom w:val="none" w:sz="0" w:space="0" w:color="auto"/>
        <w:right w:val="none" w:sz="0" w:space="0" w:color="auto"/>
      </w:divBdr>
    </w:div>
    <w:div w:id="563108365">
      <w:marLeft w:val="0"/>
      <w:marRight w:val="0"/>
      <w:marTop w:val="10"/>
      <w:marBottom w:val="10"/>
      <w:divBdr>
        <w:top w:val="none" w:sz="0" w:space="0" w:color="auto"/>
        <w:left w:val="none" w:sz="0" w:space="0" w:color="auto"/>
        <w:bottom w:val="none" w:sz="0" w:space="0" w:color="auto"/>
        <w:right w:val="none" w:sz="0" w:space="0" w:color="auto"/>
      </w:divBdr>
    </w:div>
    <w:div w:id="590508021">
      <w:marLeft w:val="0"/>
      <w:marRight w:val="0"/>
      <w:marTop w:val="10"/>
      <w:marBottom w:val="10"/>
      <w:divBdr>
        <w:top w:val="none" w:sz="0" w:space="0" w:color="auto"/>
        <w:left w:val="none" w:sz="0" w:space="0" w:color="auto"/>
        <w:bottom w:val="none" w:sz="0" w:space="0" w:color="auto"/>
        <w:right w:val="none" w:sz="0" w:space="0" w:color="auto"/>
      </w:divBdr>
    </w:div>
    <w:div w:id="648676854">
      <w:marLeft w:val="0"/>
      <w:marRight w:val="0"/>
      <w:marTop w:val="10"/>
      <w:marBottom w:val="10"/>
      <w:divBdr>
        <w:top w:val="none" w:sz="0" w:space="0" w:color="auto"/>
        <w:left w:val="none" w:sz="0" w:space="0" w:color="auto"/>
        <w:bottom w:val="none" w:sz="0" w:space="0" w:color="auto"/>
        <w:right w:val="none" w:sz="0" w:space="0" w:color="auto"/>
      </w:divBdr>
    </w:div>
    <w:div w:id="759566430">
      <w:marLeft w:val="0"/>
      <w:marRight w:val="0"/>
      <w:marTop w:val="10"/>
      <w:marBottom w:val="10"/>
      <w:divBdr>
        <w:top w:val="none" w:sz="0" w:space="0" w:color="auto"/>
        <w:left w:val="none" w:sz="0" w:space="0" w:color="auto"/>
        <w:bottom w:val="none" w:sz="0" w:space="0" w:color="auto"/>
        <w:right w:val="none" w:sz="0" w:space="0" w:color="auto"/>
      </w:divBdr>
    </w:div>
    <w:div w:id="793253724">
      <w:marLeft w:val="0"/>
      <w:marRight w:val="0"/>
      <w:marTop w:val="10"/>
      <w:marBottom w:val="10"/>
      <w:divBdr>
        <w:top w:val="none" w:sz="0" w:space="0" w:color="auto"/>
        <w:left w:val="none" w:sz="0" w:space="0" w:color="auto"/>
        <w:bottom w:val="none" w:sz="0" w:space="0" w:color="auto"/>
        <w:right w:val="none" w:sz="0" w:space="0" w:color="auto"/>
      </w:divBdr>
    </w:div>
    <w:div w:id="879440176">
      <w:marLeft w:val="0"/>
      <w:marRight w:val="0"/>
      <w:marTop w:val="10"/>
      <w:marBottom w:val="10"/>
      <w:divBdr>
        <w:top w:val="none" w:sz="0" w:space="0" w:color="auto"/>
        <w:left w:val="none" w:sz="0" w:space="0" w:color="auto"/>
        <w:bottom w:val="none" w:sz="0" w:space="0" w:color="auto"/>
        <w:right w:val="none" w:sz="0" w:space="0" w:color="auto"/>
      </w:divBdr>
    </w:div>
    <w:div w:id="952395506">
      <w:marLeft w:val="0"/>
      <w:marRight w:val="0"/>
      <w:marTop w:val="10"/>
      <w:marBottom w:val="10"/>
      <w:divBdr>
        <w:top w:val="none" w:sz="0" w:space="0" w:color="auto"/>
        <w:left w:val="none" w:sz="0" w:space="0" w:color="auto"/>
        <w:bottom w:val="none" w:sz="0" w:space="0" w:color="auto"/>
        <w:right w:val="none" w:sz="0" w:space="0" w:color="auto"/>
      </w:divBdr>
    </w:div>
    <w:div w:id="1049886899">
      <w:marLeft w:val="0"/>
      <w:marRight w:val="0"/>
      <w:marTop w:val="10"/>
      <w:marBottom w:val="10"/>
      <w:divBdr>
        <w:top w:val="none" w:sz="0" w:space="0" w:color="auto"/>
        <w:left w:val="none" w:sz="0" w:space="0" w:color="auto"/>
        <w:bottom w:val="none" w:sz="0" w:space="0" w:color="auto"/>
        <w:right w:val="none" w:sz="0" w:space="0" w:color="auto"/>
      </w:divBdr>
    </w:div>
    <w:div w:id="1069233501">
      <w:marLeft w:val="0"/>
      <w:marRight w:val="0"/>
      <w:marTop w:val="10"/>
      <w:marBottom w:val="10"/>
      <w:divBdr>
        <w:top w:val="none" w:sz="0" w:space="0" w:color="auto"/>
        <w:left w:val="none" w:sz="0" w:space="0" w:color="auto"/>
        <w:bottom w:val="none" w:sz="0" w:space="0" w:color="auto"/>
        <w:right w:val="none" w:sz="0" w:space="0" w:color="auto"/>
      </w:divBdr>
    </w:div>
    <w:div w:id="1071198973">
      <w:marLeft w:val="0"/>
      <w:marRight w:val="0"/>
      <w:marTop w:val="10"/>
      <w:marBottom w:val="10"/>
      <w:divBdr>
        <w:top w:val="none" w:sz="0" w:space="0" w:color="auto"/>
        <w:left w:val="none" w:sz="0" w:space="0" w:color="auto"/>
        <w:bottom w:val="none" w:sz="0" w:space="0" w:color="auto"/>
        <w:right w:val="none" w:sz="0" w:space="0" w:color="auto"/>
      </w:divBdr>
    </w:div>
    <w:div w:id="1131094931">
      <w:marLeft w:val="0"/>
      <w:marRight w:val="0"/>
      <w:marTop w:val="10"/>
      <w:marBottom w:val="10"/>
      <w:divBdr>
        <w:top w:val="none" w:sz="0" w:space="0" w:color="auto"/>
        <w:left w:val="none" w:sz="0" w:space="0" w:color="auto"/>
        <w:bottom w:val="none" w:sz="0" w:space="0" w:color="auto"/>
        <w:right w:val="none" w:sz="0" w:space="0" w:color="auto"/>
      </w:divBdr>
    </w:div>
    <w:div w:id="1139954997">
      <w:marLeft w:val="0"/>
      <w:marRight w:val="0"/>
      <w:marTop w:val="10"/>
      <w:marBottom w:val="10"/>
      <w:divBdr>
        <w:top w:val="none" w:sz="0" w:space="0" w:color="auto"/>
        <w:left w:val="none" w:sz="0" w:space="0" w:color="auto"/>
        <w:bottom w:val="none" w:sz="0" w:space="0" w:color="auto"/>
        <w:right w:val="none" w:sz="0" w:space="0" w:color="auto"/>
      </w:divBdr>
    </w:div>
    <w:div w:id="1149633333">
      <w:marLeft w:val="0"/>
      <w:marRight w:val="0"/>
      <w:marTop w:val="10"/>
      <w:marBottom w:val="10"/>
      <w:divBdr>
        <w:top w:val="none" w:sz="0" w:space="0" w:color="auto"/>
        <w:left w:val="none" w:sz="0" w:space="0" w:color="auto"/>
        <w:bottom w:val="none" w:sz="0" w:space="0" w:color="auto"/>
        <w:right w:val="none" w:sz="0" w:space="0" w:color="auto"/>
      </w:divBdr>
    </w:div>
    <w:div w:id="1170481557">
      <w:marLeft w:val="0"/>
      <w:marRight w:val="0"/>
      <w:marTop w:val="10"/>
      <w:marBottom w:val="10"/>
      <w:divBdr>
        <w:top w:val="none" w:sz="0" w:space="0" w:color="auto"/>
        <w:left w:val="none" w:sz="0" w:space="0" w:color="auto"/>
        <w:bottom w:val="none" w:sz="0" w:space="0" w:color="auto"/>
        <w:right w:val="none" w:sz="0" w:space="0" w:color="auto"/>
      </w:divBdr>
    </w:div>
    <w:div w:id="1297563810">
      <w:marLeft w:val="0"/>
      <w:marRight w:val="0"/>
      <w:marTop w:val="10"/>
      <w:marBottom w:val="10"/>
      <w:divBdr>
        <w:top w:val="none" w:sz="0" w:space="0" w:color="auto"/>
        <w:left w:val="none" w:sz="0" w:space="0" w:color="auto"/>
        <w:bottom w:val="none" w:sz="0" w:space="0" w:color="auto"/>
        <w:right w:val="none" w:sz="0" w:space="0" w:color="auto"/>
      </w:divBdr>
    </w:div>
    <w:div w:id="1326932327">
      <w:marLeft w:val="0"/>
      <w:marRight w:val="0"/>
      <w:marTop w:val="10"/>
      <w:marBottom w:val="10"/>
      <w:divBdr>
        <w:top w:val="none" w:sz="0" w:space="0" w:color="auto"/>
        <w:left w:val="none" w:sz="0" w:space="0" w:color="auto"/>
        <w:bottom w:val="none" w:sz="0" w:space="0" w:color="auto"/>
        <w:right w:val="none" w:sz="0" w:space="0" w:color="auto"/>
      </w:divBdr>
    </w:div>
    <w:div w:id="1330913085">
      <w:marLeft w:val="0"/>
      <w:marRight w:val="0"/>
      <w:marTop w:val="10"/>
      <w:marBottom w:val="10"/>
      <w:divBdr>
        <w:top w:val="none" w:sz="0" w:space="0" w:color="auto"/>
        <w:left w:val="none" w:sz="0" w:space="0" w:color="auto"/>
        <w:bottom w:val="none" w:sz="0" w:space="0" w:color="auto"/>
        <w:right w:val="none" w:sz="0" w:space="0" w:color="auto"/>
      </w:divBdr>
    </w:div>
    <w:div w:id="1374495955">
      <w:marLeft w:val="0"/>
      <w:marRight w:val="0"/>
      <w:marTop w:val="10"/>
      <w:marBottom w:val="10"/>
      <w:divBdr>
        <w:top w:val="none" w:sz="0" w:space="0" w:color="auto"/>
        <w:left w:val="none" w:sz="0" w:space="0" w:color="auto"/>
        <w:bottom w:val="none" w:sz="0" w:space="0" w:color="auto"/>
        <w:right w:val="none" w:sz="0" w:space="0" w:color="auto"/>
      </w:divBdr>
    </w:div>
    <w:div w:id="1519194072">
      <w:marLeft w:val="0"/>
      <w:marRight w:val="0"/>
      <w:marTop w:val="10"/>
      <w:marBottom w:val="10"/>
      <w:divBdr>
        <w:top w:val="none" w:sz="0" w:space="0" w:color="auto"/>
        <w:left w:val="none" w:sz="0" w:space="0" w:color="auto"/>
        <w:bottom w:val="none" w:sz="0" w:space="0" w:color="auto"/>
        <w:right w:val="none" w:sz="0" w:space="0" w:color="auto"/>
      </w:divBdr>
    </w:div>
    <w:div w:id="1539928906">
      <w:marLeft w:val="0"/>
      <w:marRight w:val="0"/>
      <w:marTop w:val="10"/>
      <w:marBottom w:val="10"/>
      <w:divBdr>
        <w:top w:val="none" w:sz="0" w:space="0" w:color="auto"/>
        <w:left w:val="none" w:sz="0" w:space="0" w:color="auto"/>
        <w:bottom w:val="none" w:sz="0" w:space="0" w:color="auto"/>
        <w:right w:val="none" w:sz="0" w:space="0" w:color="auto"/>
      </w:divBdr>
    </w:div>
    <w:div w:id="1561087084">
      <w:marLeft w:val="0"/>
      <w:marRight w:val="0"/>
      <w:marTop w:val="10"/>
      <w:marBottom w:val="10"/>
      <w:divBdr>
        <w:top w:val="none" w:sz="0" w:space="0" w:color="auto"/>
        <w:left w:val="none" w:sz="0" w:space="0" w:color="auto"/>
        <w:bottom w:val="none" w:sz="0" w:space="0" w:color="auto"/>
        <w:right w:val="none" w:sz="0" w:space="0" w:color="auto"/>
      </w:divBdr>
    </w:div>
    <w:div w:id="1562135240">
      <w:marLeft w:val="0"/>
      <w:marRight w:val="0"/>
      <w:marTop w:val="10"/>
      <w:marBottom w:val="10"/>
      <w:divBdr>
        <w:top w:val="none" w:sz="0" w:space="0" w:color="auto"/>
        <w:left w:val="none" w:sz="0" w:space="0" w:color="auto"/>
        <w:bottom w:val="none" w:sz="0" w:space="0" w:color="auto"/>
        <w:right w:val="none" w:sz="0" w:space="0" w:color="auto"/>
      </w:divBdr>
    </w:div>
    <w:div w:id="1568031674">
      <w:marLeft w:val="0"/>
      <w:marRight w:val="0"/>
      <w:marTop w:val="10"/>
      <w:marBottom w:val="10"/>
      <w:divBdr>
        <w:top w:val="none" w:sz="0" w:space="0" w:color="auto"/>
        <w:left w:val="none" w:sz="0" w:space="0" w:color="auto"/>
        <w:bottom w:val="none" w:sz="0" w:space="0" w:color="auto"/>
        <w:right w:val="none" w:sz="0" w:space="0" w:color="auto"/>
      </w:divBdr>
    </w:div>
    <w:div w:id="1571816041">
      <w:marLeft w:val="0"/>
      <w:marRight w:val="0"/>
      <w:marTop w:val="10"/>
      <w:marBottom w:val="10"/>
      <w:divBdr>
        <w:top w:val="none" w:sz="0" w:space="0" w:color="auto"/>
        <w:left w:val="none" w:sz="0" w:space="0" w:color="auto"/>
        <w:bottom w:val="none" w:sz="0" w:space="0" w:color="auto"/>
        <w:right w:val="none" w:sz="0" w:space="0" w:color="auto"/>
      </w:divBdr>
    </w:div>
    <w:div w:id="1584684868">
      <w:marLeft w:val="0"/>
      <w:marRight w:val="0"/>
      <w:marTop w:val="10"/>
      <w:marBottom w:val="10"/>
      <w:divBdr>
        <w:top w:val="none" w:sz="0" w:space="0" w:color="auto"/>
        <w:left w:val="none" w:sz="0" w:space="0" w:color="auto"/>
        <w:bottom w:val="none" w:sz="0" w:space="0" w:color="auto"/>
        <w:right w:val="none" w:sz="0" w:space="0" w:color="auto"/>
      </w:divBdr>
    </w:div>
    <w:div w:id="1668748329">
      <w:marLeft w:val="0"/>
      <w:marRight w:val="720"/>
      <w:marTop w:val="10"/>
      <w:marBottom w:val="10"/>
      <w:divBdr>
        <w:top w:val="none" w:sz="0" w:space="0" w:color="auto"/>
        <w:left w:val="none" w:sz="0" w:space="0" w:color="auto"/>
        <w:bottom w:val="none" w:sz="0" w:space="0" w:color="auto"/>
        <w:right w:val="none" w:sz="0" w:space="0" w:color="auto"/>
      </w:divBdr>
    </w:div>
    <w:div w:id="1688747427">
      <w:marLeft w:val="0"/>
      <w:marRight w:val="0"/>
      <w:marTop w:val="10"/>
      <w:marBottom w:val="10"/>
      <w:divBdr>
        <w:top w:val="none" w:sz="0" w:space="0" w:color="auto"/>
        <w:left w:val="none" w:sz="0" w:space="0" w:color="auto"/>
        <w:bottom w:val="none" w:sz="0" w:space="0" w:color="auto"/>
        <w:right w:val="none" w:sz="0" w:space="0" w:color="auto"/>
      </w:divBdr>
    </w:div>
    <w:div w:id="1701514812">
      <w:marLeft w:val="0"/>
      <w:marRight w:val="0"/>
      <w:marTop w:val="10"/>
      <w:marBottom w:val="10"/>
      <w:divBdr>
        <w:top w:val="none" w:sz="0" w:space="0" w:color="auto"/>
        <w:left w:val="none" w:sz="0" w:space="0" w:color="auto"/>
        <w:bottom w:val="none" w:sz="0" w:space="0" w:color="auto"/>
        <w:right w:val="none" w:sz="0" w:space="0" w:color="auto"/>
      </w:divBdr>
    </w:div>
    <w:div w:id="1752241778">
      <w:marLeft w:val="0"/>
      <w:marRight w:val="0"/>
      <w:marTop w:val="10"/>
      <w:marBottom w:val="10"/>
      <w:divBdr>
        <w:top w:val="none" w:sz="0" w:space="0" w:color="auto"/>
        <w:left w:val="none" w:sz="0" w:space="0" w:color="auto"/>
        <w:bottom w:val="none" w:sz="0" w:space="0" w:color="auto"/>
        <w:right w:val="none" w:sz="0" w:space="0" w:color="auto"/>
      </w:divBdr>
    </w:div>
    <w:div w:id="1774937223">
      <w:marLeft w:val="0"/>
      <w:marRight w:val="0"/>
      <w:marTop w:val="10"/>
      <w:marBottom w:val="10"/>
      <w:divBdr>
        <w:top w:val="none" w:sz="0" w:space="0" w:color="auto"/>
        <w:left w:val="none" w:sz="0" w:space="0" w:color="auto"/>
        <w:bottom w:val="none" w:sz="0" w:space="0" w:color="auto"/>
        <w:right w:val="none" w:sz="0" w:space="0" w:color="auto"/>
      </w:divBdr>
    </w:div>
    <w:div w:id="1776169883">
      <w:marLeft w:val="0"/>
      <w:marRight w:val="0"/>
      <w:marTop w:val="10"/>
      <w:marBottom w:val="10"/>
      <w:divBdr>
        <w:top w:val="none" w:sz="0" w:space="0" w:color="auto"/>
        <w:left w:val="none" w:sz="0" w:space="0" w:color="auto"/>
        <w:bottom w:val="none" w:sz="0" w:space="0" w:color="auto"/>
        <w:right w:val="none" w:sz="0" w:space="0" w:color="auto"/>
      </w:divBdr>
    </w:div>
    <w:div w:id="1787114936">
      <w:marLeft w:val="0"/>
      <w:marRight w:val="0"/>
      <w:marTop w:val="10"/>
      <w:marBottom w:val="10"/>
      <w:divBdr>
        <w:top w:val="none" w:sz="0" w:space="0" w:color="auto"/>
        <w:left w:val="none" w:sz="0" w:space="0" w:color="auto"/>
        <w:bottom w:val="none" w:sz="0" w:space="0" w:color="auto"/>
        <w:right w:val="none" w:sz="0" w:space="0" w:color="auto"/>
      </w:divBdr>
    </w:div>
    <w:div w:id="1865827717">
      <w:marLeft w:val="0"/>
      <w:marRight w:val="0"/>
      <w:marTop w:val="10"/>
      <w:marBottom w:val="10"/>
      <w:divBdr>
        <w:top w:val="none" w:sz="0" w:space="0" w:color="auto"/>
        <w:left w:val="none" w:sz="0" w:space="0" w:color="auto"/>
        <w:bottom w:val="none" w:sz="0" w:space="0" w:color="auto"/>
        <w:right w:val="none" w:sz="0" w:space="0" w:color="auto"/>
      </w:divBdr>
    </w:div>
    <w:div w:id="1885825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3444</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