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95FBF" w:rsidRDefault="00095FBF">
      <w:pPr>
        <w:spacing w:line="500" w:lineRule="atLeast"/>
        <w:jc w:val="center"/>
        <w:divId w:val="412319023"/>
        <w:rPr>
          <w:rFonts w:ascii="黑体" w:eastAsia="黑体" w:hAnsi="黑体"/>
          <w:sz w:val="36"/>
          <w:szCs w:val="36"/>
        </w:rPr>
      </w:pPr>
      <w:r>
        <w:rPr>
          <w:rFonts w:ascii="黑体" w:eastAsia="黑体" w:hAnsi="黑体" w:hint="eastAsia"/>
          <w:sz w:val="36"/>
          <w:szCs w:val="36"/>
        </w:rPr>
        <w:t>广东省广州市南沙区人民法院</w:t>
      </w:r>
    </w:p>
    <w:p w:rsidR="00095FBF" w:rsidRDefault="00095FBF">
      <w:pPr>
        <w:spacing w:line="500" w:lineRule="atLeast"/>
        <w:jc w:val="center"/>
        <w:divId w:val="86876324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95FBF" w:rsidRDefault="00095FBF">
      <w:pPr>
        <w:spacing w:line="500" w:lineRule="atLeast"/>
        <w:jc w:val="right"/>
        <w:divId w:val="85985174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755</w:t>
      </w:r>
      <w:r>
        <w:rPr>
          <w:rFonts w:hint="eastAsia"/>
          <w:sz w:val="30"/>
          <w:szCs w:val="30"/>
        </w:rPr>
        <w:t>号</w:t>
      </w:r>
    </w:p>
    <w:p w:rsidR="00095FBF" w:rsidRDefault="00095FBF">
      <w:pPr>
        <w:spacing w:line="500" w:lineRule="atLeast"/>
        <w:ind w:firstLine="600"/>
        <w:divId w:val="161627993"/>
        <w:rPr>
          <w:rFonts w:hint="eastAsia"/>
          <w:sz w:val="30"/>
          <w:szCs w:val="30"/>
        </w:rPr>
      </w:pPr>
      <w:r>
        <w:rPr>
          <w:rFonts w:hint="eastAsia"/>
          <w:sz w:val="30"/>
          <w:szCs w:val="30"/>
        </w:rPr>
        <w:t>公诉机关广东省广州市南沙区人民检察院。</w:t>
      </w:r>
    </w:p>
    <w:p w:rsidR="00095FBF" w:rsidRDefault="00095FBF">
      <w:pPr>
        <w:spacing w:line="500" w:lineRule="atLeast"/>
        <w:ind w:firstLine="600"/>
        <w:divId w:val="1320236121"/>
        <w:rPr>
          <w:rFonts w:hint="eastAsia"/>
          <w:sz w:val="30"/>
          <w:szCs w:val="30"/>
        </w:rPr>
      </w:pPr>
      <w:r>
        <w:rPr>
          <w:rFonts w:hint="eastAsia"/>
          <w:sz w:val="30"/>
          <w:szCs w:val="30"/>
        </w:rPr>
        <w:t>被告人郭志强</w:t>
      </w:r>
      <w:r>
        <w:rPr>
          <w:rFonts w:hint="eastAsia"/>
          <w:sz w:val="30"/>
          <w:szCs w:val="30"/>
        </w:rPr>
        <w:t>,</w:t>
      </w:r>
      <w:r>
        <w:rPr>
          <w:rFonts w:hint="eastAsia"/>
          <w:sz w:val="30"/>
          <w:szCs w:val="30"/>
        </w:rPr>
        <w:t>男</w:t>
      </w:r>
      <w:r>
        <w:rPr>
          <w:rFonts w:hint="eastAsia"/>
          <w:sz w:val="30"/>
          <w:szCs w:val="30"/>
        </w:rPr>
        <w:t>,1964</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日出生于广东省广州市</w:t>
      </w:r>
      <w:r>
        <w:rPr>
          <w:rFonts w:hint="eastAsia"/>
          <w:sz w:val="30"/>
          <w:szCs w:val="30"/>
        </w:rPr>
        <w:t>,</w:t>
      </w:r>
      <w:r>
        <w:rPr>
          <w:rFonts w:hint="eastAsia"/>
          <w:sz w:val="30"/>
          <w:szCs w:val="30"/>
        </w:rPr>
        <w:t>汉族</w:t>
      </w:r>
      <w:r>
        <w:rPr>
          <w:rFonts w:hint="eastAsia"/>
          <w:sz w:val="30"/>
          <w:szCs w:val="30"/>
        </w:rPr>
        <w:t>,</w:t>
      </w:r>
      <w:r>
        <w:rPr>
          <w:rFonts w:hint="eastAsia"/>
          <w:sz w:val="30"/>
          <w:szCs w:val="30"/>
        </w:rPr>
        <w:t>高中文化</w:t>
      </w:r>
      <w:r>
        <w:rPr>
          <w:rFonts w:hint="eastAsia"/>
          <w:sz w:val="30"/>
          <w:szCs w:val="30"/>
        </w:rPr>
        <w:t>,</w:t>
      </w:r>
      <w:r>
        <w:rPr>
          <w:rFonts w:hint="eastAsia"/>
          <w:sz w:val="30"/>
          <w:szCs w:val="30"/>
        </w:rPr>
        <w:t>农民</w:t>
      </w:r>
      <w:r>
        <w:rPr>
          <w:rFonts w:hint="eastAsia"/>
          <w:sz w:val="30"/>
          <w:szCs w:val="30"/>
        </w:rPr>
        <w:t>,</w:t>
      </w:r>
      <w:r>
        <w:rPr>
          <w:rFonts w:hint="eastAsia"/>
          <w:sz w:val="30"/>
          <w:szCs w:val="30"/>
        </w:rPr>
        <w:t>住广州市南沙区。因本案于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日被羁押</w:t>
      </w:r>
      <w:r>
        <w:rPr>
          <w:rFonts w:hint="eastAsia"/>
          <w:sz w:val="30"/>
          <w:szCs w:val="30"/>
        </w:rPr>
        <w:t>,</w:t>
      </w:r>
      <w:r>
        <w:rPr>
          <w:rFonts w:hint="eastAsia"/>
          <w:sz w:val="30"/>
          <w:szCs w:val="30"/>
        </w:rPr>
        <w:t>次日被刑事拘留</w:t>
      </w:r>
      <w:r>
        <w:rPr>
          <w:rFonts w:hint="eastAsia"/>
          <w:sz w:val="30"/>
          <w:szCs w:val="30"/>
        </w:rPr>
        <w:t>,8</w:t>
      </w:r>
      <w:r>
        <w:rPr>
          <w:rFonts w:hint="eastAsia"/>
          <w:sz w:val="30"/>
          <w:szCs w:val="30"/>
        </w:rPr>
        <w:t>月</w:t>
      </w:r>
      <w:r>
        <w:rPr>
          <w:rFonts w:hint="eastAsia"/>
          <w:sz w:val="30"/>
          <w:szCs w:val="30"/>
        </w:rPr>
        <w:t>8</w:t>
      </w:r>
      <w:r>
        <w:rPr>
          <w:rFonts w:hint="eastAsia"/>
          <w:sz w:val="30"/>
          <w:szCs w:val="30"/>
        </w:rPr>
        <w:t>日被广州市南沙区人民检察院决定取保候审</w:t>
      </w:r>
      <w:r>
        <w:rPr>
          <w:rFonts w:hint="eastAsia"/>
          <w:sz w:val="30"/>
          <w:szCs w:val="30"/>
        </w:rPr>
        <w:t>,11</w:t>
      </w:r>
      <w:r>
        <w:rPr>
          <w:rFonts w:hint="eastAsia"/>
          <w:sz w:val="30"/>
          <w:szCs w:val="30"/>
        </w:rPr>
        <w:t>月</w:t>
      </w:r>
      <w:r>
        <w:rPr>
          <w:rFonts w:hint="eastAsia"/>
          <w:sz w:val="30"/>
          <w:szCs w:val="30"/>
        </w:rPr>
        <w:t>28</w:t>
      </w:r>
      <w:r>
        <w:rPr>
          <w:rFonts w:hint="eastAsia"/>
          <w:sz w:val="30"/>
          <w:szCs w:val="30"/>
        </w:rPr>
        <w:t>日被本院决定继续取保候审。</w:t>
      </w:r>
    </w:p>
    <w:p w:rsidR="00095FBF" w:rsidRDefault="00095FBF">
      <w:pPr>
        <w:spacing w:line="500" w:lineRule="atLeast"/>
        <w:ind w:firstLine="600"/>
        <w:divId w:val="1605383897"/>
        <w:rPr>
          <w:rFonts w:hint="eastAsia"/>
          <w:sz w:val="30"/>
          <w:szCs w:val="30"/>
        </w:rPr>
      </w:pPr>
      <w:r>
        <w:rPr>
          <w:rFonts w:hint="eastAsia"/>
          <w:sz w:val="30"/>
          <w:szCs w:val="30"/>
        </w:rPr>
        <w:t>广东省广州市南沙区人民检察院以穗南检公刑诉</w:t>
      </w:r>
      <w:r>
        <w:rPr>
          <w:rFonts w:hint="eastAsia"/>
          <w:sz w:val="30"/>
          <w:szCs w:val="30"/>
        </w:rPr>
        <w:t>[2017]822</w:t>
      </w:r>
      <w:r>
        <w:rPr>
          <w:rFonts w:hint="eastAsia"/>
          <w:sz w:val="30"/>
          <w:szCs w:val="30"/>
        </w:rPr>
        <w:t>号起诉书指控被告人郭志强犯行贿罪</w:t>
      </w:r>
      <w:r>
        <w:rPr>
          <w:rFonts w:hint="eastAsia"/>
          <w:sz w:val="30"/>
          <w:szCs w:val="30"/>
        </w:rPr>
        <w:t>,</w:t>
      </w:r>
      <w:r>
        <w:rPr>
          <w:rFonts w:hint="eastAsia"/>
          <w:sz w:val="30"/>
          <w:szCs w:val="30"/>
        </w:rPr>
        <w:t>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日向本院提起公诉。本院依法适用简易程序</w:t>
      </w:r>
      <w:r>
        <w:rPr>
          <w:rFonts w:hint="eastAsia"/>
          <w:sz w:val="30"/>
          <w:szCs w:val="30"/>
        </w:rPr>
        <w:t>,</w:t>
      </w:r>
      <w:r>
        <w:rPr>
          <w:rFonts w:hint="eastAsia"/>
          <w:sz w:val="30"/>
          <w:szCs w:val="30"/>
        </w:rPr>
        <w:t>实行独任审判</w:t>
      </w:r>
      <w:r>
        <w:rPr>
          <w:rFonts w:hint="eastAsia"/>
          <w:sz w:val="30"/>
          <w:szCs w:val="30"/>
        </w:rPr>
        <w:t>,</w:t>
      </w:r>
      <w:r>
        <w:rPr>
          <w:rFonts w:hint="eastAsia"/>
          <w:sz w:val="30"/>
          <w:szCs w:val="30"/>
        </w:rPr>
        <w:t>公开开庭审理了本案。广东省广州市南沙区人民检察院指派检察员黄丽君出庭支持公诉</w:t>
      </w:r>
      <w:r>
        <w:rPr>
          <w:rFonts w:hint="eastAsia"/>
          <w:sz w:val="30"/>
          <w:szCs w:val="30"/>
        </w:rPr>
        <w:t>,</w:t>
      </w:r>
      <w:r>
        <w:rPr>
          <w:rFonts w:hint="eastAsia"/>
          <w:sz w:val="30"/>
          <w:szCs w:val="30"/>
        </w:rPr>
        <w:t>被告人郭志强到庭参加诉讼。现已审理终结。</w:t>
      </w:r>
    </w:p>
    <w:p w:rsidR="00095FBF" w:rsidRDefault="00095FBF">
      <w:pPr>
        <w:spacing w:line="500" w:lineRule="atLeast"/>
        <w:ind w:firstLine="600"/>
        <w:divId w:val="1201670621"/>
        <w:rPr>
          <w:rFonts w:hint="eastAsia"/>
          <w:sz w:val="30"/>
          <w:szCs w:val="30"/>
        </w:rPr>
      </w:pPr>
      <w:r>
        <w:rPr>
          <w:rFonts w:hint="eastAsia"/>
          <w:sz w:val="30"/>
          <w:szCs w:val="30"/>
        </w:rPr>
        <w:t>公诉机关指控被告人郭志强的犯罪事实如下</w:t>
      </w:r>
      <w:r>
        <w:rPr>
          <w:rFonts w:hint="eastAsia"/>
          <w:sz w:val="30"/>
          <w:szCs w:val="30"/>
        </w:rPr>
        <w:t>:</w:t>
      </w:r>
    </w:p>
    <w:p w:rsidR="00095FBF" w:rsidRDefault="00095FBF">
      <w:pPr>
        <w:spacing w:line="500" w:lineRule="atLeast"/>
        <w:ind w:firstLine="600"/>
        <w:divId w:val="1623998900"/>
        <w:rPr>
          <w:rFonts w:hint="eastAsia"/>
          <w:sz w:val="30"/>
          <w:szCs w:val="30"/>
        </w:rPr>
      </w:pP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年间</w:t>
      </w:r>
      <w:r>
        <w:rPr>
          <w:rFonts w:hint="eastAsia"/>
          <w:sz w:val="30"/>
          <w:szCs w:val="30"/>
        </w:rPr>
        <w:t>,</w:t>
      </w:r>
      <w:r>
        <w:rPr>
          <w:rFonts w:hint="eastAsia"/>
          <w:sz w:val="30"/>
          <w:szCs w:val="30"/>
        </w:rPr>
        <w:t>被告人郭志强为帮助郭某等多名屋主违法建房</w:t>
      </w:r>
      <w:r>
        <w:rPr>
          <w:rFonts w:hint="eastAsia"/>
          <w:sz w:val="30"/>
          <w:szCs w:val="30"/>
        </w:rPr>
        <w:t>,</w:t>
      </w:r>
      <w:r>
        <w:rPr>
          <w:rFonts w:hint="eastAsia"/>
          <w:sz w:val="30"/>
          <w:szCs w:val="30"/>
        </w:rPr>
        <w:t>多次向广州市城市管理综合执法局南沙分局东涌中队中队长黄某洪（另案处理）贿送现金共人民币</w:t>
      </w:r>
      <w:r>
        <w:rPr>
          <w:rFonts w:hint="eastAsia"/>
          <w:sz w:val="30"/>
          <w:szCs w:val="30"/>
        </w:rPr>
        <w:t>20.5</w:t>
      </w:r>
      <w:r>
        <w:rPr>
          <w:rFonts w:hint="eastAsia"/>
          <w:sz w:val="30"/>
          <w:szCs w:val="30"/>
        </w:rPr>
        <w:t>万元。</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年间</w:t>
      </w:r>
      <w:r>
        <w:rPr>
          <w:rFonts w:hint="eastAsia"/>
          <w:sz w:val="30"/>
          <w:szCs w:val="30"/>
        </w:rPr>
        <w:t>,</w:t>
      </w:r>
      <w:r>
        <w:rPr>
          <w:rFonts w:hint="eastAsia"/>
          <w:sz w:val="30"/>
          <w:szCs w:val="30"/>
        </w:rPr>
        <w:t>被告人郭志强为帮助周某、梁某雄违章建房</w:t>
      </w:r>
      <w:r>
        <w:rPr>
          <w:rFonts w:hint="eastAsia"/>
          <w:sz w:val="30"/>
          <w:szCs w:val="30"/>
        </w:rPr>
        <w:t>,</w:t>
      </w:r>
      <w:r>
        <w:rPr>
          <w:rFonts w:hint="eastAsia"/>
          <w:sz w:val="30"/>
          <w:szCs w:val="30"/>
        </w:rPr>
        <w:t>向广州市城市管理综合执法局南沙分局东涌中队工作人员彭某（另案处理）贿送现金共人民币</w:t>
      </w:r>
      <w:r>
        <w:rPr>
          <w:rFonts w:hint="eastAsia"/>
          <w:sz w:val="30"/>
          <w:szCs w:val="30"/>
        </w:rPr>
        <w:t>1.5</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w:t>
      </w:r>
      <w:r>
        <w:rPr>
          <w:rFonts w:hint="eastAsia"/>
          <w:sz w:val="30"/>
          <w:szCs w:val="30"/>
        </w:rPr>
        <w:t>,</w:t>
      </w:r>
      <w:r>
        <w:rPr>
          <w:rFonts w:hint="eastAsia"/>
          <w:sz w:val="30"/>
          <w:szCs w:val="30"/>
        </w:rPr>
        <w:t>被告人郭志强接到检察机关传唤通知书后到检察机关接受调查</w:t>
      </w:r>
      <w:r>
        <w:rPr>
          <w:rFonts w:hint="eastAsia"/>
          <w:sz w:val="30"/>
          <w:szCs w:val="30"/>
        </w:rPr>
        <w:t>,</w:t>
      </w:r>
      <w:r>
        <w:rPr>
          <w:rFonts w:hint="eastAsia"/>
          <w:sz w:val="30"/>
          <w:szCs w:val="30"/>
        </w:rPr>
        <w:t>在被检察机关讯问时才如实供述其犯罪事实。被告人郭志强在值班律师提供法律帮助下</w:t>
      </w:r>
      <w:r>
        <w:rPr>
          <w:rFonts w:hint="eastAsia"/>
          <w:sz w:val="30"/>
          <w:szCs w:val="30"/>
        </w:rPr>
        <w:t>,</w:t>
      </w:r>
      <w:r>
        <w:rPr>
          <w:rFonts w:hint="eastAsia"/>
          <w:sz w:val="30"/>
          <w:szCs w:val="30"/>
        </w:rPr>
        <w:t>自愿与公诉机关签署《认罪认罚具结书》</w:t>
      </w:r>
      <w:r>
        <w:rPr>
          <w:rFonts w:hint="eastAsia"/>
          <w:sz w:val="30"/>
          <w:szCs w:val="30"/>
        </w:rPr>
        <w:t>,</w:t>
      </w:r>
      <w:r>
        <w:rPr>
          <w:rFonts w:hint="eastAsia"/>
          <w:sz w:val="30"/>
          <w:szCs w:val="30"/>
        </w:rPr>
        <w:t>公诉机关认为被告人郭志强有坦白和自愿签署《认罪认罚具结书》的情节</w:t>
      </w:r>
      <w:r>
        <w:rPr>
          <w:rFonts w:hint="eastAsia"/>
          <w:sz w:val="30"/>
          <w:szCs w:val="30"/>
        </w:rPr>
        <w:t>,</w:t>
      </w:r>
      <w:r>
        <w:rPr>
          <w:rFonts w:hint="eastAsia"/>
          <w:sz w:val="30"/>
          <w:szCs w:val="30"/>
        </w:rPr>
        <w:t>建议本院对其判处有期徒刑一年</w:t>
      </w:r>
      <w:r>
        <w:rPr>
          <w:rFonts w:hint="eastAsia"/>
          <w:sz w:val="30"/>
          <w:szCs w:val="30"/>
        </w:rPr>
        <w:t>,</w:t>
      </w:r>
      <w:r>
        <w:rPr>
          <w:rFonts w:hint="eastAsia"/>
          <w:sz w:val="30"/>
          <w:szCs w:val="30"/>
        </w:rPr>
        <w:t>并处罚金</w:t>
      </w:r>
      <w:r>
        <w:rPr>
          <w:rFonts w:hint="eastAsia"/>
          <w:sz w:val="30"/>
          <w:szCs w:val="30"/>
        </w:rPr>
        <w:t>,</w:t>
      </w:r>
      <w:r>
        <w:rPr>
          <w:rFonts w:hint="eastAsia"/>
          <w:sz w:val="30"/>
          <w:szCs w:val="30"/>
        </w:rPr>
        <w:t>可对其宣告缓刑。</w:t>
      </w:r>
    </w:p>
    <w:p w:rsidR="00095FBF" w:rsidRDefault="00095FBF">
      <w:pPr>
        <w:spacing w:line="500" w:lineRule="atLeast"/>
        <w:ind w:firstLine="600"/>
        <w:divId w:val="894124696"/>
        <w:rPr>
          <w:rFonts w:hint="eastAsia"/>
          <w:sz w:val="30"/>
          <w:szCs w:val="30"/>
        </w:rPr>
      </w:pPr>
      <w:r>
        <w:rPr>
          <w:rFonts w:hint="eastAsia"/>
          <w:sz w:val="30"/>
          <w:szCs w:val="30"/>
        </w:rPr>
        <w:lastRenderedPageBreak/>
        <w:t>上述事实</w:t>
      </w:r>
      <w:r>
        <w:rPr>
          <w:rFonts w:hint="eastAsia"/>
          <w:sz w:val="30"/>
          <w:szCs w:val="30"/>
        </w:rPr>
        <w:t>,</w:t>
      </w:r>
      <w:r>
        <w:rPr>
          <w:rFonts w:hint="eastAsia"/>
          <w:sz w:val="30"/>
          <w:szCs w:val="30"/>
        </w:rPr>
        <w:t>有黄某洪和彭某的任职情况、关于黄某洪等同志职务任免的通知、广州市南沙区人民政府办公室《关于印发南沙区查处违法建设工作机制（试行）的通知》、《关于农用土地上违法建设如何查处的批复》及东涌镇城管执法队出具的《关于“两违”的定义和认定依据》的复印件、相关违建房屋查处资料、涉案的中国农业银行业务凭证、证人黄某洪、彭某、杨某、廖某、梁某坤、周某、梁某群、陈某、郭某、李某、梁某雄的证言、检察机关出具的到案经过、被告人郭志强在检察机关的供述及其户籍材料等证据证实</w:t>
      </w:r>
      <w:r>
        <w:rPr>
          <w:rFonts w:hint="eastAsia"/>
          <w:sz w:val="30"/>
          <w:szCs w:val="30"/>
        </w:rPr>
        <w:t>,</w:t>
      </w:r>
      <w:r>
        <w:rPr>
          <w:rFonts w:hint="eastAsia"/>
          <w:sz w:val="30"/>
          <w:szCs w:val="30"/>
        </w:rPr>
        <w:t>被告人郭志强在庭审过程中亦无异议</w:t>
      </w:r>
      <w:r>
        <w:rPr>
          <w:rFonts w:hint="eastAsia"/>
          <w:sz w:val="30"/>
          <w:szCs w:val="30"/>
        </w:rPr>
        <w:t>,</w:t>
      </w:r>
      <w:r>
        <w:rPr>
          <w:rFonts w:hint="eastAsia"/>
          <w:sz w:val="30"/>
          <w:szCs w:val="30"/>
        </w:rPr>
        <w:t>足以认定。</w:t>
      </w:r>
    </w:p>
    <w:p w:rsidR="00095FBF" w:rsidRDefault="00095FBF">
      <w:pPr>
        <w:spacing w:line="500" w:lineRule="atLeast"/>
        <w:ind w:firstLine="600"/>
        <w:divId w:val="1257441947"/>
        <w:rPr>
          <w:rFonts w:hint="eastAsia"/>
          <w:sz w:val="30"/>
          <w:szCs w:val="30"/>
        </w:rPr>
      </w:pPr>
      <w:r>
        <w:rPr>
          <w:rFonts w:hint="eastAsia"/>
          <w:sz w:val="30"/>
          <w:szCs w:val="30"/>
        </w:rPr>
        <w:t>本院认为</w:t>
      </w:r>
      <w:r>
        <w:rPr>
          <w:rFonts w:hint="eastAsia"/>
          <w:sz w:val="30"/>
          <w:szCs w:val="30"/>
        </w:rPr>
        <w:t>,</w:t>
      </w:r>
      <w:r>
        <w:rPr>
          <w:rFonts w:hint="eastAsia"/>
          <w:sz w:val="30"/>
          <w:szCs w:val="30"/>
        </w:rPr>
        <w:t>被告人郭志强无视国家法律</w:t>
      </w:r>
      <w:r>
        <w:rPr>
          <w:rFonts w:hint="eastAsia"/>
          <w:sz w:val="30"/>
          <w:szCs w:val="30"/>
        </w:rPr>
        <w:t>,</w:t>
      </w:r>
      <w:r>
        <w:rPr>
          <w:rFonts w:hint="eastAsia"/>
          <w:sz w:val="30"/>
          <w:szCs w:val="30"/>
        </w:rPr>
        <w:t>为谋取不正当利益</w:t>
      </w:r>
      <w:r>
        <w:rPr>
          <w:rFonts w:hint="eastAsia"/>
          <w:sz w:val="30"/>
          <w:szCs w:val="30"/>
        </w:rPr>
        <w:t>,</w:t>
      </w:r>
      <w:r>
        <w:rPr>
          <w:rFonts w:hint="eastAsia"/>
          <w:sz w:val="30"/>
          <w:szCs w:val="30"/>
        </w:rPr>
        <w:t>给予国家工作人员财物</w:t>
      </w:r>
      <w:r>
        <w:rPr>
          <w:rFonts w:hint="eastAsia"/>
          <w:sz w:val="30"/>
          <w:szCs w:val="30"/>
        </w:rPr>
        <w:t>,</w:t>
      </w:r>
      <w:r>
        <w:rPr>
          <w:rFonts w:hint="eastAsia"/>
          <w:sz w:val="30"/>
          <w:szCs w:val="30"/>
        </w:rPr>
        <w:t>其行为已触犯刑律</w:t>
      </w:r>
      <w:r>
        <w:rPr>
          <w:rFonts w:hint="eastAsia"/>
          <w:sz w:val="30"/>
          <w:szCs w:val="30"/>
        </w:rPr>
        <w:t>,</w:t>
      </w:r>
      <w:r>
        <w:rPr>
          <w:rFonts w:hint="eastAsia"/>
          <w:sz w:val="30"/>
          <w:szCs w:val="30"/>
        </w:rPr>
        <w:t>构成行贿罪</w:t>
      </w:r>
      <w:r>
        <w:rPr>
          <w:rFonts w:hint="eastAsia"/>
          <w:sz w:val="30"/>
          <w:szCs w:val="30"/>
        </w:rPr>
        <w:t>,</w:t>
      </w:r>
      <w:r>
        <w:rPr>
          <w:rFonts w:hint="eastAsia"/>
          <w:sz w:val="30"/>
          <w:szCs w:val="30"/>
        </w:rPr>
        <w:t>依法应予惩处。被告人郭志强有坦白和自愿与检察机关签署《认罪认罚具结书》</w:t>
      </w:r>
      <w:r>
        <w:rPr>
          <w:rFonts w:hint="eastAsia"/>
          <w:sz w:val="30"/>
          <w:szCs w:val="30"/>
        </w:rPr>
        <w:t>,</w:t>
      </w:r>
      <w:r>
        <w:rPr>
          <w:rFonts w:hint="eastAsia"/>
          <w:sz w:val="30"/>
          <w:szCs w:val="30"/>
        </w:rPr>
        <w:t>依法对其从轻、酌情从轻处罚。公诉机关提出的量刑建议适当</w:t>
      </w:r>
      <w:r>
        <w:rPr>
          <w:rFonts w:hint="eastAsia"/>
          <w:sz w:val="30"/>
          <w:szCs w:val="30"/>
        </w:rPr>
        <w:t>,</w:t>
      </w:r>
      <w:r>
        <w:rPr>
          <w:rFonts w:hint="eastAsia"/>
          <w:sz w:val="30"/>
          <w:szCs w:val="30"/>
        </w:rPr>
        <w:t>予以采纳。依照《中华人民共和国刑法》第三百八十九条第一款、第三百九十条第一款、第五十三条、第六十七条第三款、第七十二条第一款、第三款、第七十三条第二款、第三款和根据《最高人民法院、最高人民检察</w:t>
      </w:r>
      <w:r>
        <w:rPr>
          <w:rFonts w:hint="eastAsia"/>
          <w:sz w:val="30"/>
          <w:szCs w:val="30"/>
        </w:rPr>
        <w:t>院</w:t>
      </w:r>
      <w:r>
        <w:rPr>
          <w:rFonts w:hint="eastAsia"/>
          <w:sz w:val="30"/>
          <w:szCs w:val="30"/>
        </w:rPr>
        <w:t>》第七条第一款、第十九条第二款、《最高人民法院〈关于适用财产刑若干问题的规定〉》第一条、第二条第一款、第五条的规定</w:t>
      </w:r>
      <w:r>
        <w:rPr>
          <w:rFonts w:hint="eastAsia"/>
          <w:sz w:val="30"/>
          <w:szCs w:val="30"/>
        </w:rPr>
        <w:t>,</w:t>
      </w:r>
      <w:r>
        <w:rPr>
          <w:rFonts w:hint="eastAsia"/>
          <w:sz w:val="30"/>
          <w:szCs w:val="30"/>
        </w:rPr>
        <w:t>判决如下</w:t>
      </w:r>
      <w:r>
        <w:rPr>
          <w:rFonts w:hint="eastAsia"/>
          <w:sz w:val="30"/>
          <w:szCs w:val="30"/>
        </w:rPr>
        <w:t>:</w:t>
      </w:r>
    </w:p>
    <w:p w:rsidR="00095FBF" w:rsidRDefault="00095FBF">
      <w:pPr>
        <w:spacing w:line="500" w:lineRule="atLeast"/>
        <w:ind w:firstLine="600"/>
        <w:divId w:val="1657494832"/>
        <w:rPr>
          <w:rFonts w:hint="eastAsia"/>
          <w:sz w:val="30"/>
          <w:szCs w:val="30"/>
        </w:rPr>
      </w:pPr>
      <w:r>
        <w:rPr>
          <w:rFonts w:hint="eastAsia"/>
          <w:sz w:val="30"/>
          <w:szCs w:val="30"/>
        </w:rPr>
        <w:t>被告人郭志强犯行贿罪</w:t>
      </w:r>
      <w:r>
        <w:rPr>
          <w:rFonts w:hint="eastAsia"/>
          <w:sz w:val="30"/>
          <w:szCs w:val="30"/>
        </w:rPr>
        <w:t>,</w:t>
      </w:r>
      <w:r>
        <w:rPr>
          <w:rFonts w:hint="eastAsia"/>
          <w:sz w:val="30"/>
          <w:szCs w:val="30"/>
        </w:rPr>
        <w:t>判处有期徒刑一年</w:t>
      </w:r>
      <w:r>
        <w:rPr>
          <w:rFonts w:hint="eastAsia"/>
          <w:sz w:val="30"/>
          <w:szCs w:val="30"/>
        </w:rPr>
        <w:t>,</w:t>
      </w:r>
      <w:r>
        <w:rPr>
          <w:rFonts w:hint="eastAsia"/>
          <w:sz w:val="30"/>
          <w:szCs w:val="30"/>
        </w:rPr>
        <w:t>缓刑一年六个月</w:t>
      </w:r>
      <w:r>
        <w:rPr>
          <w:rFonts w:hint="eastAsia"/>
          <w:sz w:val="30"/>
          <w:szCs w:val="30"/>
        </w:rPr>
        <w:t>,</w:t>
      </w:r>
      <w:r>
        <w:rPr>
          <w:rFonts w:hint="eastAsia"/>
          <w:sz w:val="30"/>
          <w:szCs w:val="30"/>
        </w:rPr>
        <w:t>并处罚金人民币十万元。</w:t>
      </w:r>
    </w:p>
    <w:p w:rsidR="00095FBF" w:rsidRDefault="00095FBF">
      <w:pPr>
        <w:spacing w:line="500" w:lineRule="atLeast"/>
        <w:ind w:firstLine="600"/>
        <w:divId w:val="609043679"/>
        <w:rPr>
          <w:rFonts w:hint="eastAsia"/>
          <w:sz w:val="30"/>
          <w:szCs w:val="30"/>
        </w:rPr>
      </w:pPr>
      <w:r>
        <w:rPr>
          <w:rFonts w:hint="eastAsia"/>
          <w:sz w:val="30"/>
          <w:szCs w:val="30"/>
        </w:rPr>
        <w:t>（缓刑考验期限</w:t>
      </w:r>
      <w:r>
        <w:rPr>
          <w:rFonts w:hint="eastAsia"/>
          <w:sz w:val="30"/>
          <w:szCs w:val="30"/>
        </w:rPr>
        <w:t>,</w:t>
      </w:r>
      <w:r>
        <w:rPr>
          <w:rFonts w:hint="eastAsia"/>
          <w:sz w:val="30"/>
          <w:szCs w:val="30"/>
        </w:rPr>
        <w:t>从判决确定之日起计算</w:t>
      </w:r>
      <w:r>
        <w:rPr>
          <w:rFonts w:hint="eastAsia"/>
          <w:sz w:val="30"/>
          <w:szCs w:val="30"/>
        </w:rPr>
        <w:t>;</w:t>
      </w:r>
      <w:r>
        <w:rPr>
          <w:rFonts w:hint="eastAsia"/>
          <w:sz w:val="30"/>
          <w:szCs w:val="30"/>
        </w:rPr>
        <w:t>罚金于判决发生法律效力后十日内一次性缴纳）。</w:t>
      </w:r>
    </w:p>
    <w:p w:rsidR="00095FBF" w:rsidRDefault="00095FBF">
      <w:pPr>
        <w:spacing w:line="500" w:lineRule="atLeast"/>
        <w:ind w:firstLine="600"/>
        <w:divId w:val="96161342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如不服本判决，可在接到判决书的第二日起十日内，通过本院或者直接向广东省广州市中级人民法院提出上诉。书面上诉的，应当提交上诉状正本一份，副本两份。</w:t>
      </w:r>
    </w:p>
    <w:p w:rsidR="00095FBF" w:rsidRDefault="00095FBF">
      <w:pPr>
        <w:spacing w:line="500" w:lineRule="atLeast"/>
        <w:jc w:val="right"/>
        <w:divId w:val="555893944"/>
        <w:rPr>
          <w:rFonts w:hint="eastAsia"/>
          <w:sz w:val="30"/>
          <w:szCs w:val="30"/>
        </w:rPr>
      </w:pPr>
      <w:r>
        <w:rPr>
          <w:rFonts w:hint="eastAsia"/>
          <w:sz w:val="30"/>
          <w:szCs w:val="30"/>
        </w:rPr>
        <w:t>审判员　　蔡穗硕</w:t>
      </w:r>
    </w:p>
    <w:p w:rsidR="00095FBF" w:rsidRDefault="00095FBF">
      <w:pPr>
        <w:spacing w:line="500" w:lineRule="atLeast"/>
        <w:jc w:val="right"/>
        <w:divId w:val="1530071192"/>
        <w:rPr>
          <w:rFonts w:hint="eastAsia"/>
          <w:sz w:val="30"/>
          <w:szCs w:val="30"/>
        </w:rPr>
      </w:pPr>
      <w:r>
        <w:rPr>
          <w:rFonts w:hint="eastAsia"/>
          <w:sz w:val="30"/>
          <w:szCs w:val="30"/>
        </w:rPr>
        <w:t>二〇一七年十二月八日</w:t>
      </w:r>
    </w:p>
    <w:p w:rsidR="00095FBF" w:rsidRDefault="00095FBF">
      <w:pPr>
        <w:spacing w:line="500" w:lineRule="atLeast"/>
        <w:jc w:val="right"/>
        <w:divId w:val="913709234"/>
        <w:rPr>
          <w:rFonts w:hint="eastAsia"/>
          <w:sz w:val="30"/>
          <w:szCs w:val="30"/>
        </w:rPr>
      </w:pPr>
      <w:r>
        <w:rPr>
          <w:rFonts w:hint="eastAsia"/>
          <w:sz w:val="30"/>
          <w:szCs w:val="30"/>
        </w:rPr>
        <w:t>书记员　　常嘉瑜</w:t>
      </w:r>
    </w:p>
    <w:p w:rsidR="00095FBF" w:rsidRDefault="00095FBF">
      <w:pPr>
        <w:spacing w:line="500" w:lineRule="atLeast"/>
        <w:ind w:firstLine="600"/>
        <w:divId w:val="2023970568"/>
        <w:rPr>
          <w:rFonts w:hint="eastAsia"/>
          <w:sz w:val="30"/>
          <w:szCs w:val="30"/>
        </w:rPr>
      </w:pPr>
      <w:r>
        <w:rPr>
          <w:rFonts w:hint="eastAsia"/>
          <w:sz w:val="30"/>
          <w:szCs w:val="30"/>
        </w:rPr>
        <w:t>附：本裁判主要法律依据</w:t>
      </w:r>
    </w:p>
    <w:p w:rsidR="00095FBF" w:rsidRDefault="00095FBF">
      <w:pPr>
        <w:spacing w:line="500" w:lineRule="atLeast"/>
        <w:ind w:firstLine="600"/>
        <w:divId w:val="1939365921"/>
        <w:rPr>
          <w:rFonts w:hint="eastAsia"/>
          <w:sz w:val="30"/>
          <w:szCs w:val="30"/>
        </w:rPr>
      </w:pPr>
      <w:r>
        <w:rPr>
          <w:rFonts w:hint="eastAsia"/>
          <w:sz w:val="30"/>
          <w:szCs w:val="30"/>
        </w:rPr>
        <w:t>《中华人民共和国刑法》第五十三条罚金在判决指定的期限内一次或者分期缴纳。期满不缴纳的，强制缴纳。对于不能全部缴纳罚金的，人民法院在任何时候发现被执行人有可以执行的财产，应当随时追缴。如果由于遭遇不能抗拒的灾祸追缴确实有困难的，可以酌情减少或者免除。</w:t>
      </w:r>
    </w:p>
    <w:p w:rsidR="00095FBF" w:rsidRDefault="00095FBF">
      <w:pPr>
        <w:spacing w:line="500" w:lineRule="atLeast"/>
        <w:ind w:firstLine="600"/>
        <w:divId w:val="9725143"/>
        <w:rPr>
          <w:rFonts w:hint="eastAsia"/>
          <w:sz w:val="30"/>
          <w:szCs w:val="30"/>
        </w:rPr>
      </w:pPr>
      <w:r>
        <w:rPr>
          <w:rFonts w:hint="eastAsia"/>
          <w:sz w:val="30"/>
          <w:szCs w:val="30"/>
        </w:rPr>
        <w:t>《中华人民共和国刑法》第六十七条第三款犯罪嫌疑人虽不具有前两款规定的自首情节</w:t>
      </w:r>
      <w:r>
        <w:rPr>
          <w:rFonts w:hint="eastAsia"/>
          <w:sz w:val="30"/>
          <w:szCs w:val="30"/>
        </w:rPr>
        <w:t>,</w:t>
      </w:r>
      <w:r>
        <w:rPr>
          <w:rFonts w:hint="eastAsia"/>
          <w:sz w:val="30"/>
          <w:szCs w:val="30"/>
        </w:rPr>
        <w:t>但是如实供述自己罪行的</w:t>
      </w:r>
      <w:r>
        <w:rPr>
          <w:rFonts w:hint="eastAsia"/>
          <w:sz w:val="30"/>
          <w:szCs w:val="30"/>
        </w:rPr>
        <w:t>,</w:t>
      </w:r>
      <w:r>
        <w:rPr>
          <w:rFonts w:hint="eastAsia"/>
          <w:sz w:val="30"/>
          <w:szCs w:val="30"/>
        </w:rPr>
        <w:t>可以从轻处罚</w:t>
      </w:r>
      <w:r>
        <w:rPr>
          <w:rFonts w:hint="eastAsia"/>
          <w:sz w:val="30"/>
          <w:szCs w:val="30"/>
        </w:rPr>
        <w:t>;</w:t>
      </w:r>
      <w:r>
        <w:rPr>
          <w:rFonts w:hint="eastAsia"/>
          <w:sz w:val="30"/>
          <w:szCs w:val="30"/>
        </w:rPr>
        <w:t>因其如实供述自己罪行</w:t>
      </w:r>
      <w:r>
        <w:rPr>
          <w:rFonts w:hint="eastAsia"/>
          <w:sz w:val="30"/>
          <w:szCs w:val="30"/>
        </w:rPr>
        <w:t>,</w:t>
      </w:r>
      <w:r>
        <w:rPr>
          <w:rFonts w:hint="eastAsia"/>
          <w:sz w:val="30"/>
          <w:szCs w:val="30"/>
        </w:rPr>
        <w:t>避免特别严重后果发生的</w:t>
      </w:r>
      <w:r>
        <w:rPr>
          <w:rFonts w:hint="eastAsia"/>
          <w:sz w:val="30"/>
          <w:szCs w:val="30"/>
        </w:rPr>
        <w:t>,</w:t>
      </w:r>
      <w:r>
        <w:rPr>
          <w:rFonts w:hint="eastAsia"/>
          <w:sz w:val="30"/>
          <w:szCs w:val="30"/>
        </w:rPr>
        <w:t>可以减轻处罚。</w:t>
      </w:r>
    </w:p>
    <w:p w:rsidR="00095FBF" w:rsidRDefault="00095FBF">
      <w:pPr>
        <w:spacing w:line="500" w:lineRule="atLeast"/>
        <w:ind w:firstLine="600"/>
        <w:divId w:val="607665359"/>
        <w:rPr>
          <w:rFonts w:hint="eastAsia"/>
          <w:sz w:val="30"/>
          <w:szCs w:val="30"/>
        </w:rPr>
      </w:pPr>
      <w:r>
        <w:rPr>
          <w:rFonts w:hint="eastAsia"/>
          <w:sz w:val="30"/>
          <w:szCs w:val="30"/>
        </w:rPr>
        <w:t>《中华人民共和国刑法》第七十二条第一款对于被判处拘役、三年以下有期徒刑的犯罪分子，同时符合下列条件的，可以宣告缓刑，对其中不满十八周岁的人、怀孕的妇女和已满七十五周岁的人，应当宣告缓刑：</w:t>
      </w:r>
    </w:p>
    <w:p w:rsidR="00095FBF" w:rsidRDefault="00095FBF">
      <w:pPr>
        <w:spacing w:line="500" w:lineRule="atLeast"/>
        <w:ind w:firstLine="600"/>
        <w:divId w:val="1489781090"/>
        <w:rPr>
          <w:rFonts w:hint="eastAsia"/>
          <w:sz w:val="30"/>
          <w:szCs w:val="30"/>
        </w:rPr>
      </w:pPr>
      <w:r>
        <w:rPr>
          <w:rFonts w:hint="eastAsia"/>
          <w:sz w:val="30"/>
          <w:szCs w:val="30"/>
        </w:rPr>
        <w:t>（一）犯罪情节较轻；</w:t>
      </w:r>
    </w:p>
    <w:p w:rsidR="00095FBF" w:rsidRDefault="00095FBF">
      <w:pPr>
        <w:spacing w:line="500" w:lineRule="atLeast"/>
        <w:ind w:firstLine="600"/>
        <w:divId w:val="1529678160"/>
        <w:rPr>
          <w:rFonts w:hint="eastAsia"/>
          <w:sz w:val="30"/>
          <w:szCs w:val="30"/>
        </w:rPr>
      </w:pPr>
      <w:r>
        <w:rPr>
          <w:rFonts w:hint="eastAsia"/>
          <w:sz w:val="30"/>
          <w:szCs w:val="30"/>
        </w:rPr>
        <w:t>（二）有悔罪表现；</w:t>
      </w:r>
    </w:p>
    <w:p w:rsidR="00095FBF" w:rsidRDefault="00095FBF">
      <w:pPr>
        <w:spacing w:line="500" w:lineRule="atLeast"/>
        <w:ind w:firstLine="600"/>
        <w:divId w:val="1295790617"/>
        <w:rPr>
          <w:rFonts w:hint="eastAsia"/>
          <w:sz w:val="30"/>
          <w:szCs w:val="30"/>
        </w:rPr>
      </w:pPr>
      <w:r>
        <w:rPr>
          <w:rFonts w:hint="eastAsia"/>
          <w:sz w:val="30"/>
          <w:szCs w:val="30"/>
        </w:rPr>
        <w:t>（三）没有再犯罪的危险；</w:t>
      </w:r>
    </w:p>
    <w:p w:rsidR="00095FBF" w:rsidRDefault="00095FBF">
      <w:pPr>
        <w:spacing w:line="500" w:lineRule="atLeast"/>
        <w:ind w:firstLine="600"/>
        <w:divId w:val="2028754387"/>
        <w:rPr>
          <w:rFonts w:hint="eastAsia"/>
          <w:sz w:val="30"/>
          <w:szCs w:val="30"/>
        </w:rPr>
      </w:pPr>
      <w:r>
        <w:rPr>
          <w:rFonts w:hint="eastAsia"/>
          <w:sz w:val="30"/>
          <w:szCs w:val="30"/>
        </w:rPr>
        <w:t>（四）宣告缓刑对所居住社区没有重大不良影响。</w:t>
      </w:r>
    </w:p>
    <w:p w:rsidR="00095FBF" w:rsidRDefault="00095FBF">
      <w:pPr>
        <w:spacing w:line="500" w:lineRule="atLeast"/>
        <w:ind w:firstLine="600"/>
        <w:divId w:val="601307290"/>
        <w:rPr>
          <w:rFonts w:hint="eastAsia"/>
          <w:sz w:val="30"/>
          <w:szCs w:val="30"/>
        </w:rPr>
      </w:pPr>
      <w:r>
        <w:rPr>
          <w:rFonts w:hint="eastAsia"/>
          <w:sz w:val="30"/>
          <w:szCs w:val="30"/>
        </w:rPr>
        <w:t>第三款被宣告缓刑的犯罪分子</w:t>
      </w:r>
      <w:r>
        <w:rPr>
          <w:rFonts w:hint="eastAsia"/>
          <w:sz w:val="30"/>
          <w:szCs w:val="30"/>
        </w:rPr>
        <w:t>,</w:t>
      </w:r>
      <w:r>
        <w:rPr>
          <w:rFonts w:hint="eastAsia"/>
          <w:sz w:val="30"/>
          <w:szCs w:val="30"/>
        </w:rPr>
        <w:t>如果被判处附加刑</w:t>
      </w:r>
      <w:r>
        <w:rPr>
          <w:rFonts w:hint="eastAsia"/>
          <w:sz w:val="30"/>
          <w:szCs w:val="30"/>
        </w:rPr>
        <w:t>,</w:t>
      </w:r>
      <w:r>
        <w:rPr>
          <w:rFonts w:hint="eastAsia"/>
          <w:sz w:val="30"/>
          <w:szCs w:val="30"/>
        </w:rPr>
        <w:t>附加刑仍须执行。</w:t>
      </w:r>
    </w:p>
    <w:p w:rsidR="00095FBF" w:rsidRDefault="00095FBF">
      <w:pPr>
        <w:spacing w:line="500" w:lineRule="atLeast"/>
        <w:ind w:firstLine="600"/>
        <w:divId w:val="226885664"/>
        <w:rPr>
          <w:rFonts w:hint="eastAsia"/>
          <w:sz w:val="30"/>
          <w:szCs w:val="30"/>
        </w:rPr>
      </w:pPr>
      <w:r>
        <w:rPr>
          <w:rFonts w:hint="eastAsia"/>
          <w:sz w:val="30"/>
          <w:szCs w:val="30"/>
        </w:rPr>
        <w:t>《中华人民共和国刑法》第七十三条第二款有期徒刑的缓刑考验期限为原判刑期以上五年以下，但是不能少于一年。</w:t>
      </w:r>
    </w:p>
    <w:p w:rsidR="00095FBF" w:rsidRDefault="00095FBF">
      <w:pPr>
        <w:spacing w:line="500" w:lineRule="atLeast"/>
        <w:ind w:firstLine="600"/>
        <w:divId w:val="1672483837"/>
        <w:rPr>
          <w:rFonts w:hint="eastAsia"/>
          <w:sz w:val="30"/>
          <w:szCs w:val="30"/>
        </w:rPr>
      </w:pPr>
      <w:r>
        <w:rPr>
          <w:rFonts w:hint="eastAsia"/>
          <w:sz w:val="30"/>
          <w:szCs w:val="30"/>
        </w:rPr>
        <w:t>缓刑考验期限，从判决确定之日起计算。</w:t>
      </w:r>
    </w:p>
    <w:p w:rsidR="00095FBF" w:rsidRDefault="00095FBF">
      <w:pPr>
        <w:spacing w:line="500" w:lineRule="atLeast"/>
        <w:ind w:firstLine="600"/>
        <w:divId w:val="1630816243"/>
        <w:rPr>
          <w:rFonts w:hint="eastAsia"/>
          <w:sz w:val="30"/>
          <w:szCs w:val="30"/>
        </w:rPr>
      </w:pPr>
      <w:r>
        <w:rPr>
          <w:rFonts w:hint="eastAsia"/>
          <w:sz w:val="30"/>
          <w:szCs w:val="30"/>
        </w:rPr>
        <w:t>《中华人民共和国刑法》第三百八十九条第一款为谋取不正当利益，给予国家工作人员以财物的，是行贿罪。</w:t>
      </w:r>
    </w:p>
    <w:p w:rsidR="00095FBF" w:rsidRDefault="00095FBF">
      <w:pPr>
        <w:spacing w:line="500" w:lineRule="atLeast"/>
        <w:ind w:firstLine="600"/>
        <w:divId w:val="1565724816"/>
        <w:rPr>
          <w:rFonts w:hint="eastAsia"/>
          <w:sz w:val="30"/>
          <w:szCs w:val="30"/>
        </w:rPr>
      </w:pPr>
      <w:r>
        <w:rPr>
          <w:rFonts w:hint="eastAsia"/>
          <w:sz w:val="30"/>
          <w:szCs w:val="30"/>
        </w:rPr>
        <w:t>《中华人民共和国刑法》第三百九十条第一款对犯行贿罪的，处五年以下有期徒刑或者拘役</w:t>
      </w:r>
      <w:r>
        <w:rPr>
          <w:rFonts w:hint="eastAsia"/>
          <w:sz w:val="30"/>
          <w:szCs w:val="30"/>
        </w:rPr>
        <w:t>,</w:t>
      </w:r>
      <w:r>
        <w:rPr>
          <w:rFonts w:hint="eastAsia"/>
          <w:sz w:val="30"/>
          <w:szCs w:val="30"/>
        </w:rPr>
        <w:t>并处罚金</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rsidR="00095FBF" w:rsidRDefault="00095FBF">
      <w:pPr>
        <w:spacing w:line="500" w:lineRule="atLeast"/>
        <w:ind w:firstLine="600"/>
        <w:divId w:val="1661078577"/>
        <w:rPr>
          <w:rFonts w:hint="eastAsia"/>
          <w:sz w:val="30"/>
          <w:szCs w:val="30"/>
        </w:rPr>
      </w:pPr>
      <w:r>
        <w:rPr>
          <w:rFonts w:hint="eastAsia"/>
          <w:sz w:val="30"/>
          <w:szCs w:val="30"/>
        </w:rPr>
        <w:t>《最高人民法院、最高人民检察</w:t>
      </w:r>
      <w:r>
        <w:rPr>
          <w:rFonts w:hint="eastAsia"/>
          <w:sz w:val="30"/>
          <w:szCs w:val="30"/>
        </w:rPr>
        <w:t>院</w:t>
      </w:r>
      <w:r>
        <w:rPr>
          <w:rFonts w:hint="eastAsia"/>
          <w:sz w:val="30"/>
          <w:szCs w:val="30"/>
        </w:rPr>
        <w:t>》第七条第一款为谋取不正当利益，向国家工作人员行贿，数额在三万元以上的，应当依照刑法第三百九十条的规定以行贿罪追究刑事责任。</w:t>
      </w:r>
    </w:p>
    <w:p w:rsidR="00095FBF" w:rsidRDefault="00095FBF">
      <w:pPr>
        <w:spacing w:line="500" w:lineRule="atLeast"/>
        <w:ind w:firstLine="600"/>
        <w:divId w:val="1367680065"/>
        <w:rPr>
          <w:rFonts w:hint="eastAsia"/>
          <w:sz w:val="30"/>
          <w:szCs w:val="30"/>
        </w:rPr>
      </w:pPr>
      <w:r>
        <w:rPr>
          <w:rFonts w:hint="eastAsia"/>
          <w:sz w:val="30"/>
          <w:szCs w:val="30"/>
        </w:rPr>
        <w:t>《最高人民法院、最高人民检察</w:t>
      </w:r>
      <w:r>
        <w:rPr>
          <w:rFonts w:hint="eastAsia"/>
          <w:sz w:val="30"/>
          <w:szCs w:val="30"/>
        </w:rPr>
        <w:t>院</w:t>
      </w:r>
      <w:r>
        <w:rPr>
          <w:rFonts w:hint="eastAsia"/>
          <w:sz w:val="30"/>
          <w:szCs w:val="30"/>
        </w:rPr>
        <w:t>》第十九条第二款对刑法规定并处罚金的其他贪污贿赂犯罪，应当在十万元以上犯罪数额二倍以下判处罚金。</w:t>
      </w:r>
    </w:p>
    <w:p w:rsidR="00095FBF" w:rsidRDefault="00095FBF">
      <w:pPr>
        <w:spacing w:line="500" w:lineRule="atLeast"/>
        <w:ind w:firstLine="600"/>
        <w:divId w:val="1786730434"/>
        <w:rPr>
          <w:rFonts w:hint="eastAsia"/>
          <w:sz w:val="30"/>
          <w:szCs w:val="30"/>
        </w:rPr>
      </w:pPr>
      <w:r>
        <w:rPr>
          <w:rFonts w:hint="eastAsia"/>
          <w:sz w:val="30"/>
          <w:szCs w:val="30"/>
        </w:rPr>
        <w:t>《最高人民法院〈关于适用财产刑若干问题的规定〉》第一条刑法规定“并处”没收财产或者罚金的犯罪，人民法院在对犯罪分子判处主刑的同时，必须依法判处相应的财产刑；刑法规定“可以并处”没收财产或者罚金的犯罪，人民法院应当根据案件具体情况及犯罪分子的财产状况，决定是否适用财产刑。</w:t>
      </w:r>
    </w:p>
    <w:p w:rsidR="00095FBF" w:rsidRDefault="00095FBF">
      <w:pPr>
        <w:spacing w:line="500" w:lineRule="atLeast"/>
        <w:ind w:firstLine="600"/>
        <w:divId w:val="1387336562"/>
        <w:rPr>
          <w:rFonts w:hint="eastAsia"/>
          <w:sz w:val="30"/>
          <w:szCs w:val="30"/>
        </w:rPr>
      </w:pPr>
      <w:r>
        <w:rPr>
          <w:rFonts w:hint="eastAsia"/>
          <w:sz w:val="30"/>
          <w:szCs w:val="30"/>
        </w:rPr>
        <w:t>《最高人民法院〈关于适用财产刑若干问题的规定〉》第二条第一款人民法院应当根据犯罪情节，如违法所得数额、造成损失的大小等，并综合考虑犯罪分子缴纳罚金的能力，依法判处罚金。刑法没有明确规定罚金数额标准的，罚金的最低数额不能少于一千元。</w:t>
      </w:r>
    </w:p>
    <w:p w:rsidR="00095FBF" w:rsidRDefault="00095FBF">
      <w:pPr>
        <w:spacing w:line="500" w:lineRule="atLeast"/>
        <w:ind w:firstLine="600"/>
        <w:divId w:val="84302327"/>
        <w:rPr>
          <w:rFonts w:hint="eastAsia"/>
          <w:sz w:val="30"/>
          <w:szCs w:val="30"/>
        </w:rPr>
      </w:pPr>
      <w:r>
        <w:rPr>
          <w:rFonts w:hint="eastAsia"/>
          <w:sz w:val="30"/>
          <w:szCs w:val="30"/>
        </w:rPr>
        <w:t>《最高人民法院〈关于适用财产刑若干问题的规定〉》第五条刑法第五十三条规定的“判决指定的期限”应当在判决书中予以确定；“判决指定的期限”应为从判决书发生法律效力第二日起最长不超过三个月。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95FBF" w:rsidRDefault="00095FBF" w:rsidP="00095FBF">
      <w:pPr>
        <w:rPr>
          <w:rFonts w:hint="eastAsia"/>
        </w:rPr>
      </w:pPr>
      <w:r>
        <w:separator/>
      </w:r>
    </w:p>
  </w:endnote>
  <w:endnote w:type="continuationSeparator" w:id="0">
    <w:p w:rsidR="00095FBF" w:rsidRDefault="00095FBF" w:rsidP="00095FB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95FBF" w:rsidRDefault="00095FBF" w:rsidP="00095FBF">
      <w:pPr>
        <w:rPr>
          <w:rFonts w:hint="eastAsia"/>
        </w:rPr>
      </w:pPr>
      <w:r>
        <w:separator/>
      </w:r>
    </w:p>
  </w:footnote>
  <w:footnote w:type="continuationSeparator" w:id="0">
    <w:p w:rsidR="00095FBF" w:rsidRDefault="00095FBF" w:rsidP="00095FB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95FBF"/>
    <w:rsid w:val="00095FBF"/>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95FBF"/>
    <w:pPr>
      <w:tabs>
        <w:tab w:val="center" w:pos="4153"/>
        <w:tab w:val="right" w:pos="8306"/>
      </w:tabs>
      <w:snapToGrid w:val="0"/>
      <w:jc w:val="center"/>
    </w:pPr>
    <w:rPr>
      <w:sz w:val="18"/>
      <w:szCs w:val="18"/>
    </w:rPr>
  </w:style>
  <w:style w:type="character" w:customStyle="1" w:styleId="a4">
    <w:name w:val="页眉 字符"/>
    <w:basedOn w:val="a0"/>
    <w:link w:val="a3"/>
    <w:uiPriority w:val="99"/>
    <w:rsid w:val="00095FBF"/>
    <w:rPr>
      <w:rFonts w:ascii="宋体" w:eastAsia="宋体" w:hAnsi="宋体" w:cs="宋体"/>
      <w:sz w:val="18"/>
      <w:szCs w:val="18"/>
    </w:rPr>
  </w:style>
  <w:style w:type="paragraph" w:styleId="a5">
    <w:name w:val="footer"/>
    <w:basedOn w:val="a"/>
    <w:link w:val="a6"/>
    <w:uiPriority w:val="99"/>
    <w:unhideWhenUsed/>
    <w:rsid w:val="00095FBF"/>
    <w:pPr>
      <w:tabs>
        <w:tab w:val="center" w:pos="4153"/>
        <w:tab w:val="right" w:pos="8306"/>
      </w:tabs>
      <w:snapToGrid w:val="0"/>
    </w:pPr>
    <w:rPr>
      <w:sz w:val="18"/>
      <w:szCs w:val="18"/>
    </w:rPr>
  </w:style>
  <w:style w:type="character" w:customStyle="1" w:styleId="a6">
    <w:name w:val="页脚 字符"/>
    <w:basedOn w:val="a0"/>
    <w:link w:val="a5"/>
    <w:uiPriority w:val="99"/>
    <w:rsid w:val="00095FB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5143">
      <w:marLeft w:val="0"/>
      <w:marRight w:val="0"/>
      <w:marTop w:val="10"/>
      <w:marBottom w:val="10"/>
      <w:divBdr>
        <w:top w:val="none" w:sz="0" w:space="0" w:color="auto"/>
        <w:left w:val="none" w:sz="0" w:space="0" w:color="auto"/>
        <w:bottom w:val="none" w:sz="0" w:space="0" w:color="auto"/>
        <w:right w:val="none" w:sz="0" w:space="0" w:color="auto"/>
      </w:divBdr>
    </w:div>
    <w:div w:id="84302327">
      <w:marLeft w:val="0"/>
      <w:marRight w:val="0"/>
      <w:marTop w:val="10"/>
      <w:marBottom w:val="10"/>
      <w:divBdr>
        <w:top w:val="none" w:sz="0" w:space="0" w:color="auto"/>
        <w:left w:val="none" w:sz="0" w:space="0" w:color="auto"/>
        <w:bottom w:val="none" w:sz="0" w:space="0" w:color="auto"/>
        <w:right w:val="none" w:sz="0" w:space="0" w:color="auto"/>
      </w:divBdr>
    </w:div>
    <w:div w:id="161627993">
      <w:marLeft w:val="0"/>
      <w:marRight w:val="0"/>
      <w:marTop w:val="10"/>
      <w:marBottom w:val="10"/>
      <w:divBdr>
        <w:top w:val="none" w:sz="0" w:space="0" w:color="auto"/>
        <w:left w:val="none" w:sz="0" w:space="0" w:color="auto"/>
        <w:bottom w:val="none" w:sz="0" w:space="0" w:color="auto"/>
        <w:right w:val="none" w:sz="0" w:space="0" w:color="auto"/>
      </w:divBdr>
    </w:div>
    <w:div w:id="226885664">
      <w:marLeft w:val="0"/>
      <w:marRight w:val="0"/>
      <w:marTop w:val="10"/>
      <w:marBottom w:val="10"/>
      <w:divBdr>
        <w:top w:val="none" w:sz="0" w:space="0" w:color="auto"/>
        <w:left w:val="none" w:sz="0" w:space="0" w:color="auto"/>
        <w:bottom w:val="none" w:sz="0" w:space="0" w:color="auto"/>
        <w:right w:val="none" w:sz="0" w:space="0" w:color="auto"/>
      </w:divBdr>
    </w:div>
    <w:div w:id="412319023">
      <w:marLeft w:val="0"/>
      <w:marRight w:val="0"/>
      <w:marTop w:val="10"/>
      <w:marBottom w:val="10"/>
      <w:divBdr>
        <w:top w:val="none" w:sz="0" w:space="0" w:color="auto"/>
        <w:left w:val="none" w:sz="0" w:space="0" w:color="auto"/>
        <w:bottom w:val="none" w:sz="0" w:space="0" w:color="auto"/>
        <w:right w:val="none" w:sz="0" w:space="0" w:color="auto"/>
      </w:divBdr>
    </w:div>
    <w:div w:id="555893944">
      <w:marLeft w:val="0"/>
      <w:marRight w:val="720"/>
      <w:marTop w:val="10"/>
      <w:marBottom w:val="10"/>
      <w:divBdr>
        <w:top w:val="none" w:sz="0" w:space="0" w:color="auto"/>
        <w:left w:val="none" w:sz="0" w:space="0" w:color="auto"/>
        <w:bottom w:val="none" w:sz="0" w:space="0" w:color="auto"/>
        <w:right w:val="none" w:sz="0" w:space="0" w:color="auto"/>
      </w:divBdr>
    </w:div>
    <w:div w:id="601307290">
      <w:marLeft w:val="0"/>
      <w:marRight w:val="0"/>
      <w:marTop w:val="10"/>
      <w:marBottom w:val="10"/>
      <w:divBdr>
        <w:top w:val="none" w:sz="0" w:space="0" w:color="auto"/>
        <w:left w:val="none" w:sz="0" w:space="0" w:color="auto"/>
        <w:bottom w:val="none" w:sz="0" w:space="0" w:color="auto"/>
        <w:right w:val="none" w:sz="0" w:space="0" w:color="auto"/>
      </w:divBdr>
    </w:div>
    <w:div w:id="607665359">
      <w:marLeft w:val="0"/>
      <w:marRight w:val="0"/>
      <w:marTop w:val="10"/>
      <w:marBottom w:val="10"/>
      <w:divBdr>
        <w:top w:val="none" w:sz="0" w:space="0" w:color="auto"/>
        <w:left w:val="none" w:sz="0" w:space="0" w:color="auto"/>
        <w:bottom w:val="none" w:sz="0" w:space="0" w:color="auto"/>
        <w:right w:val="none" w:sz="0" w:space="0" w:color="auto"/>
      </w:divBdr>
    </w:div>
    <w:div w:id="609043679">
      <w:marLeft w:val="0"/>
      <w:marRight w:val="0"/>
      <w:marTop w:val="10"/>
      <w:marBottom w:val="10"/>
      <w:divBdr>
        <w:top w:val="none" w:sz="0" w:space="0" w:color="auto"/>
        <w:left w:val="none" w:sz="0" w:space="0" w:color="auto"/>
        <w:bottom w:val="none" w:sz="0" w:space="0" w:color="auto"/>
        <w:right w:val="none" w:sz="0" w:space="0" w:color="auto"/>
      </w:divBdr>
    </w:div>
    <w:div w:id="859851748">
      <w:marLeft w:val="0"/>
      <w:marRight w:val="0"/>
      <w:marTop w:val="10"/>
      <w:marBottom w:val="10"/>
      <w:divBdr>
        <w:top w:val="none" w:sz="0" w:space="0" w:color="auto"/>
        <w:left w:val="none" w:sz="0" w:space="0" w:color="auto"/>
        <w:bottom w:val="none" w:sz="0" w:space="0" w:color="auto"/>
        <w:right w:val="none" w:sz="0" w:space="0" w:color="auto"/>
      </w:divBdr>
    </w:div>
    <w:div w:id="868763240">
      <w:marLeft w:val="0"/>
      <w:marRight w:val="0"/>
      <w:marTop w:val="10"/>
      <w:marBottom w:val="10"/>
      <w:divBdr>
        <w:top w:val="none" w:sz="0" w:space="0" w:color="auto"/>
        <w:left w:val="none" w:sz="0" w:space="0" w:color="auto"/>
        <w:bottom w:val="none" w:sz="0" w:space="0" w:color="auto"/>
        <w:right w:val="none" w:sz="0" w:space="0" w:color="auto"/>
      </w:divBdr>
    </w:div>
    <w:div w:id="894124696">
      <w:marLeft w:val="0"/>
      <w:marRight w:val="0"/>
      <w:marTop w:val="10"/>
      <w:marBottom w:val="10"/>
      <w:divBdr>
        <w:top w:val="none" w:sz="0" w:space="0" w:color="auto"/>
        <w:left w:val="none" w:sz="0" w:space="0" w:color="auto"/>
        <w:bottom w:val="none" w:sz="0" w:space="0" w:color="auto"/>
        <w:right w:val="none" w:sz="0" w:space="0" w:color="auto"/>
      </w:divBdr>
    </w:div>
    <w:div w:id="913709234">
      <w:marLeft w:val="0"/>
      <w:marRight w:val="720"/>
      <w:marTop w:val="10"/>
      <w:marBottom w:val="10"/>
      <w:divBdr>
        <w:top w:val="none" w:sz="0" w:space="0" w:color="auto"/>
        <w:left w:val="none" w:sz="0" w:space="0" w:color="auto"/>
        <w:bottom w:val="none" w:sz="0" w:space="0" w:color="auto"/>
        <w:right w:val="none" w:sz="0" w:space="0" w:color="auto"/>
      </w:divBdr>
    </w:div>
    <w:div w:id="961613422">
      <w:marLeft w:val="0"/>
      <w:marRight w:val="0"/>
      <w:marTop w:val="10"/>
      <w:marBottom w:val="10"/>
      <w:divBdr>
        <w:top w:val="none" w:sz="0" w:space="0" w:color="auto"/>
        <w:left w:val="none" w:sz="0" w:space="0" w:color="auto"/>
        <w:bottom w:val="none" w:sz="0" w:space="0" w:color="auto"/>
        <w:right w:val="none" w:sz="0" w:space="0" w:color="auto"/>
      </w:divBdr>
    </w:div>
    <w:div w:id="1201670621">
      <w:marLeft w:val="0"/>
      <w:marRight w:val="0"/>
      <w:marTop w:val="10"/>
      <w:marBottom w:val="10"/>
      <w:divBdr>
        <w:top w:val="none" w:sz="0" w:space="0" w:color="auto"/>
        <w:left w:val="none" w:sz="0" w:space="0" w:color="auto"/>
        <w:bottom w:val="none" w:sz="0" w:space="0" w:color="auto"/>
        <w:right w:val="none" w:sz="0" w:space="0" w:color="auto"/>
      </w:divBdr>
    </w:div>
    <w:div w:id="1257441947">
      <w:marLeft w:val="0"/>
      <w:marRight w:val="0"/>
      <w:marTop w:val="10"/>
      <w:marBottom w:val="10"/>
      <w:divBdr>
        <w:top w:val="none" w:sz="0" w:space="0" w:color="auto"/>
        <w:left w:val="none" w:sz="0" w:space="0" w:color="auto"/>
        <w:bottom w:val="none" w:sz="0" w:space="0" w:color="auto"/>
        <w:right w:val="none" w:sz="0" w:space="0" w:color="auto"/>
      </w:divBdr>
    </w:div>
    <w:div w:id="1295790617">
      <w:marLeft w:val="0"/>
      <w:marRight w:val="0"/>
      <w:marTop w:val="10"/>
      <w:marBottom w:val="10"/>
      <w:divBdr>
        <w:top w:val="none" w:sz="0" w:space="0" w:color="auto"/>
        <w:left w:val="none" w:sz="0" w:space="0" w:color="auto"/>
        <w:bottom w:val="none" w:sz="0" w:space="0" w:color="auto"/>
        <w:right w:val="none" w:sz="0" w:space="0" w:color="auto"/>
      </w:divBdr>
    </w:div>
    <w:div w:id="1320236121">
      <w:marLeft w:val="0"/>
      <w:marRight w:val="0"/>
      <w:marTop w:val="10"/>
      <w:marBottom w:val="10"/>
      <w:divBdr>
        <w:top w:val="none" w:sz="0" w:space="0" w:color="auto"/>
        <w:left w:val="none" w:sz="0" w:space="0" w:color="auto"/>
        <w:bottom w:val="none" w:sz="0" w:space="0" w:color="auto"/>
        <w:right w:val="none" w:sz="0" w:space="0" w:color="auto"/>
      </w:divBdr>
    </w:div>
    <w:div w:id="1367680065">
      <w:marLeft w:val="0"/>
      <w:marRight w:val="0"/>
      <w:marTop w:val="10"/>
      <w:marBottom w:val="10"/>
      <w:divBdr>
        <w:top w:val="none" w:sz="0" w:space="0" w:color="auto"/>
        <w:left w:val="none" w:sz="0" w:space="0" w:color="auto"/>
        <w:bottom w:val="none" w:sz="0" w:space="0" w:color="auto"/>
        <w:right w:val="none" w:sz="0" w:space="0" w:color="auto"/>
      </w:divBdr>
    </w:div>
    <w:div w:id="1387336562">
      <w:marLeft w:val="0"/>
      <w:marRight w:val="0"/>
      <w:marTop w:val="10"/>
      <w:marBottom w:val="10"/>
      <w:divBdr>
        <w:top w:val="none" w:sz="0" w:space="0" w:color="auto"/>
        <w:left w:val="none" w:sz="0" w:space="0" w:color="auto"/>
        <w:bottom w:val="none" w:sz="0" w:space="0" w:color="auto"/>
        <w:right w:val="none" w:sz="0" w:space="0" w:color="auto"/>
      </w:divBdr>
    </w:div>
    <w:div w:id="1489781090">
      <w:marLeft w:val="0"/>
      <w:marRight w:val="0"/>
      <w:marTop w:val="10"/>
      <w:marBottom w:val="10"/>
      <w:divBdr>
        <w:top w:val="none" w:sz="0" w:space="0" w:color="auto"/>
        <w:left w:val="none" w:sz="0" w:space="0" w:color="auto"/>
        <w:bottom w:val="none" w:sz="0" w:space="0" w:color="auto"/>
        <w:right w:val="none" w:sz="0" w:space="0" w:color="auto"/>
      </w:divBdr>
    </w:div>
    <w:div w:id="1529678160">
      <w:marLeft w:val="0"/>
      <w:marRight w:val="0"/>
      <w:marTop w:val="10"/>
      <w:marBottom w:val="10"/>
      <w:divBdr>
        <w:top w:val="none" w:sz="0" w:space="0" w:color="auto"/>
        <w:left w:val="none" w:sz="0" w:space="0" w:color="auto"/>
        <w:bottom w:val="none" w:sz="0" w:space="0" w:color="auto"/>
        <w:right w:val="none" w:sz="0" w:space="0" w:color="auto"/>
      </w:divBdr>
    </w:div>
    <w:div w:id="1530071192">
      <w:marLeft w:val="0"/>
      <w:marRight w:val="720"/>
      <w:marTop w:val="10"/>
      <w:marBottom w:val="10"/>
      <w:divBdr>
        <w:top w:val="none" w:sz="0" w:space="0" w:color="auto"/>
        <w:left w:val="none" w:sz="0" w:space="0" w:color="auto"/>
        <w:bottom w:val="none" w:sz="0" w:space="0" w:color="auto"/>
        <w:right w:val="none" w:sz="0" w:space="0" w:color="auto"/>
      </w:divBdr>
    </w:div>
    <w:div w:id="1565724816">
      <w:marLeft w:val="0"/>
      <w:marRight w:val="0"/>
      <w:marTop w:val="10"/>
      <w:marBottom w:val="10"/>
      <w:divBdr>
        <w:top w:val="none" w:sz="0" w:space="0" w:color="auto"/>
        <w:left w:val="none" w:sz="0" w:space="0" w:color="auto"/>
        <w:bottom w:val="none" w:sz="0" w:space="0" w:color="auto"/>
        <w:right w:val="none" w:sz="0" w:space="0" w:color="auto"/>
      </w:divBdr>
    </w:div>
    <w:div w:id="1605383897">
      <w:marLeft w:val="0"/>
      <w:marRight w:val="0"/>
      <w:marTop w:val="10"/>
      <w:marBottom w:val="10"/>
      <w:divBdr>
        <w:top w:val="none" w:sz="0" w:space="0" w:color="auto"/>
        <w:left w:val="none" w:sz="0" w:space="0" w:color="auto"/>
        <w:bottom w:val="none" w:sz="0" w:space="0" w:color="auto"/>
        <w:right w:val="none" w:sz="0" w:space="0" w:color="auto"/>
      </w:divBdr>
    </w:div>
    <w:div w:id="1623998900">
      <w:marLeft w:val="0"/>
      <w:marRight w:val="0"/>
      <w:marTop w:val="10"/>
      <w:marBottom w:val="10"/>
      <w:divBdr>
        <w:top w:val="none" w:sz="0" w:space="0" w:color="auto"/>
        <w:left w:val="none" w:sz="0" w:space="0" w:color="auto"/>
        <w:bottom w:val="none" w:sz="0" w:space="0" w:color="auto"/>
        <w:right w:val="none" w:sz="0" w:space="0" w:color="auto"/>
      </w:divBdr>
    </w:div>
    <w:div w:id="1630816243">
      <w:marLeft w:val="0"/>
      <w:marRight w:val="0"/>
      <w:marTop w:val="10"/>
      <w:marBottom w:val="10"/>
      <w:divBdr>
        <w:top w:val="none" w:sz="0" w:space="0" w:color="auto"/>
        <w:left w:val="none" w:sz="0" w:space="0" w:color="auto"/>
        <w:bottom w:val="none" w:sz="0" w:space="0" w:color="auto"/>
        <w:right w:val="none" w:sz="0" w:space="0" w:color="auto"/>
      </w:divBdr>
    </w:div>
    <w:div w:id="1657494832">
      <w:marLeft w:val="0"/>
      <w:marRight w:val="0"/>
      <w:marTop w:val="10"/>
      <w:marBottom w:val="10"/>
      <w:divBdr>
        <w:top w:val="none" w:sz="0" w:space="0" w:color="auto"/>
        <w:left w:val="none" w:sz="0" w:space="0" w:color="auto"/>
        <w:bottom w:val="none" w:sz="0" w:space="0" w:color="auto"/>
        <w:right w:val="none" w:sz="0" w:space="0" w:color="auto"/>
      </w:divBdr>
    </w:div>
    <w:div w:id="1661078577">
      <w:marLeft w:val="0"/>
      <w:marRight w:val="0"/>
      <w:marTop w:val="10"/>
      <w:marBottom w:val="10"/>
      <w:divBdr>
        <w:top w:val="none" w:sz="0" w:space="0" w:color="auto"/>
        <w:left w:val="none" w:sz="0" w:space="0" w:color="auto"/>
        <w:bottom w:val="none" w:sz="0" w:space="0" w:color="auto"/>
        <w:right w:val="none" w:sz="0" w:space="0" w:color="auto"/>
      </w:divBdr>
    </w:div>
    <w:div w:id="1672483837">
      <w:marLeft w:val="0"/>
      <w:marRight w:val="0"/>
      <w:marTop w:val="10"/>
      <w:marBottom w:val="10"/>
      <w:divBdr>
        <w:top w:val="none" w:sz="0" w:space="0" w:color="auto"/>
        <w:left w:val="none" w:sz="0" w:space="0" w:color="auto"/>
        <w:bottom w:val="none" w:sz="0" w:space="0" w:color="auto"/>
        <w:right w:val="none" w:sz="0" w:space="0" w:color="auto"/>
      </w:divBdr>
    </w:div>
    <w:div w:id="1786730434">
      <w:marLeft w:val="0"/>
      <w:marRight w:val="0"/>
      <w:marTop w:val="10"/>
      <w:marBottom w:val="10"/>
      <w:divBdr>
        <w:top w:val="none" w:sz="0" w:space="0" w:color="auto"/>
        <w:left w:val="none" w:sz="0" w:space="0" w:color="auto"/>
        <w:bottom w:val="none" w:sz="0" w:space="0" w:color="auto"/>
        <w:right w:val="none" w:sz="0" w:space="0" w:color="auto"/>
      </w:divBdr>
    </w:div>
    <w:div w:id="1939365921">
      <w:marLeft w:val="0"/>
      <w:marRight w:val="0"/>
      <w:marTop w:val="10"/>
      <w:marBottom w:val="10"/>
      <w:divBdr>
        <w:top w:val="none" w:sz="0" w:space="0" w:color="auto"/>
        <w:left w:val="none" w:sz="0" w:space="0" w:color="auto"/>
        <w:bottom w:val="none" w:sz="0" w:space="0" w:color="auto"/>
        <w:right w:val="none" w:sz="0" w:space="0" w:color="auto"/>
      </w:divBdr>
    </w:div>
    <w:div w:id="2023970568">
      <w:marLeft w:val="0"/>
      <w:marRight w:val="0"/>
      <w:marTop w:val="10"/>
      <w:marBottom w:val="10"/>
      <w:divBdr>
        <w:top w:val="none" w:sz="0" w:space="0" w:color="auto"/>
        <w:left w:val="none" w:sz="0" w:space="0" w:color="auto"/>
        <w:bottom w:val="none" w:sz="0" w:space="0" w:color="auto"/>
        <w:right w:val="none" w:sz="0" w:space="0" w:color="auto"/>
      </w:divBdr>
    </w:div>
    <w:div w:id="202875438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376</Words>
  <Characters>2148</Characters>
  <Application>Microsoft Office Word</Application>
  <DocSecurity>0</DocSecurity>
  <Lines>17</Lines>
  <Paragraphs>5</Paragraphs>
  <ScaleCrop>false</ScaleCrop>
  <Company/>
  <LinksUpToDate>false</LinksUpToDate>
  <CharactersWithSpaces>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