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4F58" w:rsidRDefault="00294F58">
      <w:pPr>
        <w:spacing w:line="500" w:lineRule="atLeast"/>
        <w:jc w:val="center"/>
        <w:divId w:val="465512568"/>
        <w:rPr>
          <w:rFonts w:ascii="黑体" w:eastAsia="黑体" w:hAnsi="黑体"/>
          <w:sz w:val="36"/>
          <w:szCs w:val="36"/>
        </w:rPr>
      </w:pPr>
      <w:r>
        <w:rPr>
          <w:rFonts w:ascii="黑体" w:eastAsia="黑体" w:hAnsi="黑体" w:hint="eastAsia"/>
          <w:sz w:val="36"/>
          <w:szCs w:val="36"/>
        </w:rPr>
        <w:t>广东省广州市从化区人民法院</w:t>
      </w:r>
    </w:p>
    <w:p w:rsidR="00294F58" w:rsidRDefault="00294F58">
      <w:pPr>
        <w:spacing w:line="500" w:lineRule="atLeast"/>
        <w:jc w:val="center"/>
        <w:divId w:val="1527193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4F58" w:rsidRDefault="00294F58">
      <w:pPr>
        <w:spacing w:line="500" w:lineRule="atLeast"/>
        <w:jc w:val="right"/>
        <w:divId w:val="154659769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586</w:t>
      </w:r>
      <w:r>
        <w:rPr>
          <w:rFonts w:hint="eastAsia"/>
          <w:sz w:val="30"/>
          <w:szCs w:val="30"/>
        </w:rPr>
        <w:t>号</w:t>
      </w:r>
    </w:p>
    <w:p w:rsidR="00294F58" w:rsidRDefault="00294F58">
      <w:pPr>
        <w:spacing w:line="500" w:lineRule="atLeast"/>
        <w:ind w:firstLine="600"/>
        <w:divId w:val="1406955216"/>
        <w:rPr>
          <w:rFonts w:hint="eastAsia"/>
          <w:sz w:val="30"/>
          <w:szCs w:val="30"/>
        </w:rPr>
      </w:pPr>
      <w:r>
        <w:rPr>
          <w:rFonts w:hint="eastAsia"/>
          <w:sz w:val="30"/>
          <w:szCs w:val="30"/>
        </w:rPr>
        <w:t>公诉机关广东省广州市从化区人民检察院。</w:t>
      </w:r>
    </w:p>
    <w:p w:rsidR="00294F58" w:rsidRDefault="00294F58">
      <w:pPr>
        <w:spacing w:line="500" w:lineRule="atLeast"/>
        <w:ind w:firstLine="600"/>
        <w:divId w:val="950547289"/>
        <w:rPr>
          <w:rFonts w:hint="eastAsia"/>
          <w:sz w:val="30"/>
          <w:szCs w:val="30"/>
        </w:rPr>
      </w:pPr>
      <w:r>
        <w:rPr>
          <w:rFonts w:hint="eastAsia"/>
          <w:sz w:val="30"/>
          <w:szCs w:val="30"/>
        </w:rPr>
        <w:t>被告人郭某，男，</w:t>
      </w:r>
      <w:r>
        <w:rPr>
          <w:rFonts w:hint="eastAsia"/>
          <w:sz w:val="30"/>
          <w:szCs w:val="30"/>
        </w:rPr>
        <w:t>1980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日出生于广州市从化区，汉族，大学本科文化，中共党员，广州市从化区江埔街出租屋管理服务中心工作人员，现住广州市从化区。因涉嫌犯贪污罪于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日被取保候审。</w:t>
      </w:r>
    </w:p>
    <w:p w:rsidR="00294F58" w:rsidRDefault="00294F58">
      <w:pPr>
        <w:spacing w:line="500" w:lineRule="atLeast"/>
        <w:ind w:firstLine="600"/>
        <w:divId w:val="2054579506"/>
        <w:rPr>
          <w:rFonts w:hint="eastAsia"/>
          <w:sz w:val="30"/>
          <w:szCs w:val="30"/>
        </w:rPr>
      </w:pPr>
      <w:r>
        <w:rPr>
          <w:rFonts w:hint="eastAsia"/>
          <w:sz w:val="30"/>
          <w:szCs w:val="30"/>
        </w:rPr>
        <w:t>广东省广州市从化区人民检察院以穗从检公诉刑诉</w:t>
      </w:r>
      <w:r>
        <w:rPr>
          <w:rFonts w:hint="eastAsia"/>
          <w:sz w:val="30"/>
          <w:szCs w:val="30"/>
        </w:rPr>
        <w:t>[2016]552</w:t>
      </w:r>
      <w:r>
        <w:rPr>
          <w:rFonts w:hint="eastAsia"/>
          <w:sz w:val="30"/>
          <w:szCs w:val="30"/>
        </w:rPr>
        <w:t>号起诉书指控被告人郭某犯贪污罪，于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日向本院提起公诉，本院于同日立案并依法组成合议庭，公开开庭审理了本案。广东省广州市从化区人民检察院指派检察员金哲男出庭支持公诉。被告人郭某到庭参加了诉讼。现已审理终结。</w:t>
      </w:r>
    </w:p>
    <w:p w:rsidR="00294F58" w:rsidRDefault="00294F58">
      <w:pPr>
        <w:spacing w:line="500" w:lineRule="atLeast"/>
        <w:ind w:firstLine="600"/>
        <w:divId w:val="1702973064"/>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期间，被告人郭某利用其担任从化区江埔街出租屋管理服务中心房屋租赁税征人员的职务之便，在代从化区地方税务局征收税款过程中，以非法占有国家税款为目的，采取伪造电子缴税回单平账的手段，将收取的税款</w:t>
      </w:r>
      <w:r>
        <w:rPr>
          <w:rFonts w:hint="eastAsia"/>
          <w:sz w:val="30"/>
          <w:szCs w:val="30"/>
        </w:rPr>
        <w:t>402127.09</w:t>
      </w:r>
      <w:r>
        <w:rPr>
          <w:rFonts w:hint="eastAsia"/>
          <w:sz w:val="30"/>
          <w:szCs w:val="30"/>
        </w:rPr>
        <w:t>元截留并据为己有。</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日，被告人郭某主动投案，并如实交代了自己上述犯罪事实。案发后，被告人向广州市从化区人民检察院退缴赃款</w:t>
      </w:r>
      <w:r>
        <w:rPr>
          <w:rFonts w:hint="eastAsia"/>
          <w:sz w:val="30"/>
          <w:szCs w:val="30"/>
        </w:rPr>
        <w:t>42</w:t>
      </w:r>
      <w:r>
        <w:rPr>
          <w:rFonts w:hint="eastAsia"/>
          <w:sz w:val="30"/>
          <w:szCs w:val="30"/>
        </w:rPr>
        <w:t>万元。</w:t>
      </w:r>
    </w:p>
    <w:p w:rsidR="00294F58" w:rsidRDefault="00294F58">
      <w:pPr>
        <w:spacing w:line="500" w:lineRule="atLeast"/>
        <w:ind w:firstLine="600"/>
        <w:divId w:val="1387994352"/>
        <w:rPr>
          <w:rFonts w:hint="eastAsia"/>
          <w:sz w:val="30"/>
          <w:szCs w:val="30"/>
        </w:rPr>
      </w:pPr>
      <w:r>
        <w:rPr>
          <w:rFonts w:hint="eastAsia"/>
          <w:sz w:val="30"/>
          <w:szCs w:val="30"/>
        </w:rPr>
        <w:t>上述事实，被告人郭某在开庭审理过程中亦无异议，并有证人李某、石某</w:t>
      </w:r>
      <w:r>
        <w:rPr>
          <w:rFonts w:hint="eastAsia"/>
          <w:sz w:val="30"/>
          <w:szCs w:val="30"/>
        </w:rPr>
        <w:t>1</w:t>
      </w:r>
      <w:r>
        <w:rPr>
          <w:rFonts w:hint="eastAsia"/>
          <w:sz w:val="30"/>
          <w:szCs w:val="30"/>
        </w:rPr>
        <w:t>、潘某、朱某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、林某、萧某</w:t>
      </w:r>
      <w:r>
        <w:rPr>
          <w:rFonts w:hint="eastAsia"/>
          <w:sz w:val="30"/>
          <w:szCs w:val="30"/>
        </w:rPr>
        <w:t>1</w:t>
      </w:r>
      <w:r>
        <w:rPr>
          <w:rFonts w:hint="eastAsia"/>
          <w:sz w:val="30"/>
          <w:szCs w:val="30"/>
        </w:rPr>
        <w:t>、邝某珍的证言，被告人郭某的供述，从化区地方税务局关于向从化区人民检察院提交案件线索请求协查函、《税收票证管理办法》，广州电子缴税回单及中国农业银行股份有限公司广州从化河东北支行对上述回单的签认，广州市从化区江埔街流动人</w:t>
      </w:r>
      <w:r>
        <w:rPr>
          <w:rFonts w:hint="eastAsia"/>
          <w:sz w:val="30"/>
          <w:szCs w:val="30"/>
        </w:rPr>
        <w:lastRenderedPageBreak/>
        <w:t>员和出租屋管理服务中心对公活期账户交易明细，广东省暂时扣留、冻结财物收据，被告人郭某的户籍资料，江埔街工作人员信息表、干部基本情况表、江埔街劳动合同两份，抓获经过、破案报告等证据证实，足以认定。</w:t>
      </w:r>
    </w:p>
    <w:p w:rsidR="00294F58" w:rsidRDefault="00294F58">
      <w:pPr>
        <w:spacing w:line="500" w:lineRule="atLeast"/>
        <w:ind w:firstLine="600"/>
        <w:divId w:val="751855803"/>
        <w:rPr>
          <w:rFonts w:hint="eastAsia"/>
          <w:sz w:val="30"/>
          <w:szCs w:val="30"/>
        </w:rPr>
      </w:pPr>
      <w:r>
        <w:rPr>
          <w:rFonts w:hint="eastAsia"/>
          <w:sz w:val="30"/>
          <w:szCs w:val="30"/>
        </w:rPr>
        <w:t>被告人对起诉书指控的事实和罪名均无异议，但认为具有自首、退赃、是初犯、有悔罪表现等从轻处罚情节，请求法庭对其从轻处罚，并对其适用缓刑。</w:t>
      </w:r>
    </w:p>
    <w:p w:rsidR="00294F58" w:rsidRDefault="00294F58">
      <w:pPr>
        <w:spacing w:line="500" w:lineRule="atLeast"/>
        <w:ind w:firstLine="600"/>
        <w:divId w:val="1962759791"/>
        <w:rPr>
          <w:rFonts w:hint="eastAsia"/>
          <w:sz w:val="30"/>
          <w:szCs w:val="30"/>
        </w:rPr>
      </w:pPr>
      <w:r>
        <w:rPr>
          <w:rFonts w:hint="eastAsia"/>
          <w:sz w:val="30"/>
          <w:szCs w:val="30"/>
        </w:rPr>
        <w:t>本院认为，被告人郭某无视国家法律，身为受委托依法从事公务的人员，利用职务上的便利，侵吞税款，其行为已构成贪污罪。被告人犯罪后自动投案并如实供述自己的罪行，是自首，依法可减轻处罚。鉴于被告人在提起公诉前如实供述自己的罪行，真诚悔罪、积极退赃，避免、减少损害结果发生，依法可以从轻处罚。被告人提出的其有自首、退赃、是初犯，有悔罪表现，建议对其从轻处罚的辩解属实，本院予以采纳，但其提出的对其适用缓刑的建议，经查，被告人不符合适用缓刑的条件，故被告人的该建议本院不予采纳。被告人退缴的赃款</w:t>
      </w:r>
      <w:r>
        <w:rPr>
          <w:rFonts w:hint="eastAsia"/>
          <w:sz w:val="30"/>
          <w:szCs w:val="30"/>
        </w:rPr>
        <w:t>42</w:t>
      </w:r>
      <w:r>
        <w:rPr>
          <w:rFonts w:hint="eastAsia"/>
          <w:sz w:val="30"/>
          <w:szCs w:val="30"/>
        </w:rPr>
        <w:t>万元，本院依法对</w:t>
      </w:r>
      <w:r>
        <w:rPr>
          <w:rFonts w:hint="eastAsia"/>
          <w:sz w:val="30"/>
          <w:szCs w:val="30"/>
        </w:rPr>
        <w:t>402127.09</w:t>
      </w:r>
      <w:r>
        <w:rPr>
          <w:rFonts w:hint="eastAsia"/>
          <w:sz w:val="30"/>
          <w:szCs w:val="30"/>
        </w:rPr>
        <w:t>元进行处理。依照《中华人民共和国刑法》第三百八十二条第二款、第三百八十三条第一款第（一）、（二）项、第三款、第六十七条第一款、第五十二条、第五十三条、第六十四条、《最高人民法院、最高人民检察院关于办理贪污贿赂刑事案件适用法律若干问题的解释》第一条第一款、第二条第一款、第十九第一款、第二十条之规定，判决如下：</w:t>
      </w:r>
    </w:p>
    <w:p w:rsidR="00294F58" w:rsidRDefault="00294F58">
      <w:pPr>
        <w:spacing w:line="500" w:lineRule="atLeast"/>
        <w:ind w:firstLine="600"/>
        <w:divId w:val="2123526991"/>
        <w:rPr>
          <w:rFonts w:hint="eastAsia"/>
          <w:sz w:val="30"/>
          <w:szCs w:val="30"/>
        </w:rPr>
      </w:pPr>
      <w:r>
        <w:rPr>
          <w:rFonts w:hint="eastAsia"/>
          <w:sz w:val="30"/>
          <w:szCs w:val="30"/>
        </w:rPr>
        <w:t>一、被告人郭某犯贪污罪，判处有期徒刑二年一个月（刑期从判决执行之日起计算，判决执行以前先行羁押的，羁押一日折抵刑期一日，即自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日止），并处罚金</w:t>
      </w:r>
      <w:r>
        <w:rPr>
          <w:rFonts w:hint="eastAsia"/>
          <w:sz w:val="30"/>
          <w:szCs w:val="30"/>
        </w:rPr>
        <w:t>130000</w:t>
      </w:r>
      <w:r>
        <w:rPr>
          <w:rFonts w:hint="eastAsia"/>
          <w:sz w:val="30"/>
          <w:szCs w:val="30"/>
        </w:rPr>
        <w:t>元，该罚金限于本判决发生法律效力之次日起十五日内向本院缴纳，由本院上缴国库。</w:t>
      </w:r>
    </w:p>
    <w:p w:rsidR="00294F58" w:rsidRDefault="00294F58">
      <w:pPr>
        <w:spacing w:line="500" w:lineRule="atLeast"/>
        <w:ind w:firstLine="600"/>
        <w:divId w:val="1295940690"/>
        <w:rPr>
          <w:rFonts w:hint="eastAsia"/>
          <w:sz w:val="30"/>
          <w:szCs w:val="30"/>
        </w:rPr>
      </w:pPr>
      <w:r>
        <w:rPr>
          <w:rFonts w:hint="eastAsia"/>
          <w:sz w:val="30"/>
          <w:szCs w:val="30"/>
        </w:rPr>
        <w:t>二、被告人退缴的赃款</w:t>
      </w:r>
      <w:r>
        <w:rPr>
          <w:rFonts w:hint="eastAsia"/>
          <w:sz w:val="30"/>
          <w:szCs w:val="30"/>
        </w:rPr>
        <w:t>42</w:t>
      </w:r>
      <w:r>
        <w:rPr>
          <w:rFonts w:hint="eastAsia"/>
          <w:sz w:val="30"/>
          <w:szCs w:val="30"/>
        </w:rPr>
        <w:t>万元，其中</w:t>
      </w:r>
      <w:r>
        <w:rPr>
          <w:rFonts w:hint="eastAsia"/>
          <w:sz w:val="30"/>
          <w:szCs w:val="30"/>
        </w:rPr>
        <w:t>402127.09</w:t>
      </w:r>
      <w:r>
        <w:rPr>
          <w:rFonts w:hint="eastAsia"/>
          <w:sz w:val="30"/>
          <w:szCs w:val="30"/>
        </w:rPr>
        <w:t>元依法予以没收，由广州市从化区人民检察院发还给广州市从化区地方税务局；余款由广州市从化区人民检察院按规定处理。</w:t>
      </w:r>
    </w:p>
    <w:p w:rsidR="00294F58" w:rsidRDefault="00294F58">
      <w:pPr>
        <w:spacing w:line="500" w:lineRule="atLeast"/>
        <w:ind w:firstLine="600"/>
        <w:divId w:val="2023974299"/>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294F58" w:rsidRDefault="00294F58">
      <w:pPr>
        <w:spacing w:line="500" w:lineRule="atLeast"/>
        <w:jc w:val="right"/>
        <w:divId w:val="127363584"/>
        <w:rPr>
          <w:rFonts w:hint="eastAsia"/>
          <w:sz w:val="30"/>
          <w:szCs w:val="30"/>
        </w:rPr>
      </w:pPr>
      <w:r>
        <w:rPr>
          <w:rFonts w:hint="eastAsia"/>
          <w:sz w:val="30"/>
          <w:szCs w:val="30"/>
        </w:rPr>
        <w:t>审　判　长　　李静敏</w:t>
      </w:r>
    </w:p>
    <w:p w:rsidR="00294F58" w:rsidRDefault="00294F58">
      <w:pPr>
        <w:spacing w:line="500" w:lineRule="atLeast"/>
        <w:jc w:val="right"/>
        <w:divId w:val="709653126"/>
        <w:rPr>
          <w:rFonts w:hint="eastAsia"/>
          <w:sz w:val="30"/>
          <w:szCs w:val="30"/>
        </w:rPr>
      </w:pPr>
      <w:r>
        <w:rPr>
          <w:rFonts w:hint="eastAsia"/>
          <w:sz w:val="30"/>
          <w:szCs w:val="30"/>
        </w:rPr>
        <w:t>审　判　员　　廖炳照</w:t>
      </w:r>
    </w:p>
    <w:p w:rsidR="00294F58" w:rsidRDefault="00294F58">
      <w:pPr>
        <w:spacing w:line="500" w:lineRule="atLeast"/>
        <w:jc w:val="right"/>
        <w:divId w:val="604970051"/>
        <w:rPr>
          <w:rFonts w:hint="eastAsia"/>
          <w:sz w:val="30"/>
          <w:szCs w:val="30"/>
        </w:rPr>
      </w:pPr>
      <w:r>
        <w:rPr>
          <w:rFonts w:hint="eastAsia"/>
          <w:sz w:val="30"/>
          <w:szCs w:val="30"/>
        </w:rPr>
        <w:t>人民陪审员　　苏彦尹</w:t>
      </w:r>
    </w:p>
    <w:p w:rsidR="00294F58" w:rsidRDefault="00294F58">
      <w:pPr>
        <w:spacing w:line="500" w:lineRule="atLeast"/>
        <w:jc w:val="right"/>
        <w:divId w:val="1058288404"/>
        <w:rPr>
          <w:rFonts w:hint="eastAsia"/>
          <w:sz w:val="30"/>
          <w:szCs w:val="30"/>
        </w:rPr>
      </w:pPr>
      <w:r>
        <w:rPr>
          <w:rFonts w:hint="eastAsia"/>
          <w:sz w:val="30"/>
          <w:szCs w:val="30"/>
        </w:rPr>
        <w:t>二０一六年十一月三十日</w:t>
      </w:r>
    </w:p>
    <w:p w:rsidR="00294F58" w:rsidRDefault="00294F58">
      <w:pPr>
        <w:spacing w:line="500" w:lineRule="atLeast"/>
        <w:jc w:val="right"/>
        <w:divId w:val="742413455"/>
        <w:rPr>
          <w:rFonts w:hint="eastAsia"/>
          <w:sz w:val="30"/>
          <w:szCs w:val="30"/>
        </w:rPr>
      </w:pPr>
      <w:r>
        <w:rPr>
          <w:rFonts w:hint="eastAsia"/>
          <w:sz w:val="30"/>
          <w:szCs w:val="30"/>
        </w:rPr>
        <w:t>书　记　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4F58" w:rsidRDefault="00294F58" w:rsidP="00294F58">
      <w:pPr>
        <w:rPr>
          <w:rFonts w:hint="eastAsia"/>
        </w:rPr>
      </w:pPr>
      <w:r>
        <w:separator/>
      </w:r>
    </w:p>
  </w:endnote>
  <w:endnote w:type="continuationSeparator" w:id="0">
    <w:p w:rsidR="00294F58" w:rsidRDefault="00294F58" w:rsidP="00294F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4F58" w:rsidRDefault="00294F58" w:rsidP="00294F58">
      <w:pPr>
        <w:rPr>
          <w:rFonts w:hint="eastAsia"/>
        </w:rPr>
      </w:pPr>
      <w:r>
        <w:separator/>
      </w:r>
    </w:p>
  </w:footnote>
  <w:footnote w:type="continuationSeparator" w:id="0">
    <w:p w:rsidR="00294F58" w:rsidRDefault="00294F58" w:rsidP="00294F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4F58"/>
    <w:rsid w:val="00294F5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94F58"/>
    <w:pPr>
      <w:tabs>
        <w:tab w:val="center" w:pos="4153"/>
        <w:tab w:val="right" w:pos="8306"/>
      </w:tabs>
      <w:snapToGrid w:val="0"/>
      <w:jc w:val="center"/>
    </w:pPr>
    <w:rPr>
      <w:sz w:val="18"/>
      <w:szCs w:val="18"/>
    </w:rPr>
  </w:style>
  <w:style w:type="character" w:customStyle="1" w:styleId="a5">
    <w:name w:val="页眉 字符"/>
    <w:basedOn w:val="a0"/>
    <w:link w:val="a4"/>
    <w:uiPriority w:val="99"/>
    <w:rsid w:val="00294F58"/>
    <w:rPr>
      <w:rFonts w:ascii="宋体" w:eastAsia="宋体" w:hAnsi="宋体" w:cs="宋体"/>
      <w:sz w:val="18"/>
      <w:szCs w:val="18"/>
    </w:rPr>
  </w:style>
  <w:style w:type="paragraph" w:styleId="a6">
    <w:name w:val="footer"/>
    <w:basedOn w:val="a"/>
    <w:link w:val="a7"/>
    <w:uiPriority w:val="99"/>
    <w:unhideWhenUsed/>
    <w:rsid w:val="00294F58"/>
    <w:pPr>
      <w:tabs>
        <w:tab w:val="center" w:pos="4153"/>
        <w:tab w:val="right" w:pos="8306"/>
      </w:tabs>
      <w:snapToGrid w:val="0"/>
    </w:pPr>
    <w:rPr>
      <w:sz w:val="18"/>
      <w:szCs w:val="18"/>
    </w:rPr>
  </w:style>
  <w:style w:type="character" w:customStyle="1" w:styleId="a7">
    <w:name w:val="页脚 字符"/>
    <w:basedOn w:val="a0"/>
    <w:link w:val="a6"/>
    <w:uiPriority w:val="99"/>
    <w:rsid w:val="00294F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3584">
      <w:marLeft w:val="0"/>
      <w:marRight w:val="720"/>
      <w:marTop w:val="10"/>
      <w:marBottom w:val="10"/>
      <w:divBdr>
        <w:top w:val="none" w:sz="0" w:space="0" w:color="auto"/>
        <w:left w:val="none" w:sz="0" w:space="0" w:color="auto"/>
        <w:bottom w:val="none" w:sz="0" w:space="0" w:color="auto"/>
        <w:right w:val="none" w:sz="0" w:space="0" w:color="auto"/>
      </w:divBdr>
    </w:div>
    <w:div w:id="152719375">
      <w:marLeft w:val="0"/>
      <w:marRight w:val="0"/>
      <w:marTop w:val="10"/>
      <w:marBottom w:val="10"/>
      <w:divBdr>
        <w:top w:val="none" w:sz="0" w:space="0" w:color="auto"/>
        <w:left w:val="none" w:sz="0" w:space="0" w:color="auto"/>
        <w:bottom w:val="none" w:sz="0" w:space="0" w:color="auto"/>
        <w:right w:val="none" w:sz="0" w:space="0" w:color="auto"/>
      </w:divBdr>
    </w:div>
    <w:div w:id="465512568">
      <w:marLeft w:val="0"/>
      <w:marRight w:val="0"/>
      <w:marTop w:val="10"/>
      <w:marBottom w:val="10"/>
      <w:divBdr>
        <w:top w:val="none" w:sz="0" w:space="0" w:color="auto"/>
        <w:left w:val="none" w:sz="0" w:space="0" w:color="auto"/>
        <w:bottom w:val="none" w:sz="0" w:space="0" w:color="auto"/>
        <w:right w:val="none" w:sz="0" w:space="0" w:color="auto"/>
      </w:divBdr>
    </w:div>
    <w:div w:id="604970051">
      <w:marLeft w:val="0"/>
      <w:marRight w:val="720"/>
      <w:marTop w:val="10"/>
      <w:marBottom w:val="10"/>
      <w:divBdr>
        <w:top w:val="none" w:sz="0" w:space="0" w:color="auto"/>
        <w:left w:val="none" w:sz="0" w:space="0" w:color="auto"/>
        <w:bottom w:val="none" w:sz="0" w:space="0" w:color="auto"/>
        <w:right w:val="none" w:sz="0" w:space="0" w:color="auto"/>
      </w:divBdr>
    </w:div>
    <w:div w:id="709653126">
      <w:marLeft w:val="0"/>
      <w:marRight w:val="720"/>
      <w:marTop w:val="10"/>
      <w:marBottom w:val="10"/>
      <w:divBdr>
        <w:top w:val="none" w:sz="0" w:space="0" w:color="auto"/>
        <w:left w:val="none" w:sz="0" w:space="0" w:color="auto"/>
        <w:bottom w:val="none" w:sz="0" w:space="0" w:color="auto"/>
        <w:right w:val="none" w:sz="0" w:space="0" w:color="auto"/>
      </w:divBdr>
    </w:div>
    <w:div w:id="742413455">
      <w:marLeft w:val="0"/>
      <w:marRight w:val="720"/>
      <w:marTop w:val="10"/>
      <w:marBottom w:val="10"/>
      <w:divBdr>
        <w:top w:val="none" w:sz="0" w:space="0" w:color="auto"/>
        <w:left w:val="none" w:sz="0" w:space="0" w:color="auto"/>
        <w:bottom w:val="none" w:sz="0" w:space="0" w:color="auto"/>
        <w:right w:val="none" w:sz="0" w:space="0" w:color="auto"/>
      </w:divBdr>
    </w:div>
    <w:div w:id="751855803">
      <w:marLeft w:val="0"/>
      <w:marRight w:val="0"/>
      <w:marTop w:val="10"/>
      <w:marBottom w:val="10"/>
      <w:divBdr>
        <w:top w:val="none" w:sz="0" w:space="0" w:color="auto"/>
        <w:left w:val="none" w:sz="0" w:space="0" w:color="auto"/>
        <w:bottom w:val="none" w:sz="0" w:space="0" w:color="auto"/>
        <w:right w:val="none" w:sz="0" w:space="0" w:color="auto"/>
      </w:divBdr>
    </w:div>
    <w:div w:id="950547289">
      <w:marLeft w:val="0"/>
      <w:marRight w:val="0"/>
      <w:marTop w:val="10"/>
      <w:marBottom w:val="10"/>
      <w:divBdr>
        <w:top w:val="none" w:sz="0" w:space="0" w:color="auto"/>
        <w:left w:val="none" w:sz="0" w:space="0" w:color="auto"/>
        <w:bottom w:val="none" w:sz="0" w:space="0" w:color="auto"/>
        <w:right w:val="none" w:sz="0" w:space="0" w:color="auto"/>
      </w:divBdr>
    </w:div>
    <w:div w:id="1058288404">
      <w:marLeft w:val="0"/>
      <w:marRight w:val="720"/>
      <w:marTop w:val="10"/>
      <w:marBottom w:val="10"/>
      <w:divBdr>
        <w:top w:val="none" w:sz="0" w:space="0" w:color="auto"/>
        <w:left w:val="none" w:sz="0" w:space="0" w:color="auto"/>
        <w:bottom w:val="none" w:sz="0" w:space="0" w:color="auto"/>
        <w:right w:val="none" w:sz="0" w:space="0" w:color="auto"/>
      </w:divBdr>
    </w:div>
    <w:div w:id="1295940690">
      <w:marLeft w:val="0"/>
      <w:marRight w:val="0"/>
      <w:marTop w:val="10"/>
      <w:marBottom w:val="10"/>
      <w:divBdr>
        <w:top w:val="none" w:sz="0" w:space="0" w:color="auto"/>
        <w:left w:val="none" w:sz="0" w:space="0" w:color="auto"/>
        <w:bottom w:val="none" w:sz="0" w:space="0" w:color="auto"/>
        <w:right w:val="none" w:sz="0" w:space="0" w:color="auto"/>
      </w:divBdr>
    </w:div>
    <w:div w:id="1387994352">
      <w:marLeft w:val="0"/>
      <w:marRight w:val="0"/>
      <w:marTop w:val="10"/>
      <w:marBottom w:val="10"/>
      <w:divBdr>
        <w:top w:val="none" w:sz="0" w:space="0" w:color="auto"/>
        <w:left w:val="none" w:sz="0" w:space="0" w:color="auto"/>
        <w:bottom w:val="none" w:sz="0" w:space="0" w:color="auto"/>
        <w:right w:val="none" w:sz="0" w:space="0" w:color="auto"/>
      </w:divBdr>
    </w:div>
    <w:div w:id="1406955216">
      <w:marLeft w:val="0"/>
      <w:marRight w:val="0"/>
      <w:marTop w:val="10"/>
      <w:marBottom w:val="10"/>
      <w:divBdr>
        <w:top w:val="none" w:sz="0" w:space="0" w:color="auto"/>
        <w:left w:val="none" w:sz="0" w:space="0" w:color="auto"/>
        <w:bottom w:val="none" w:sz="0" w:space="0" w:color="auto"/>
        <w:right w:val="none" w:sz="0" w:space="0" w:color="auto"/>
      </w:divBdr>
    </w:div>
    <w:div w:id="1546597695">
      <w:marLeft w:val="0"/>
      <w:marRight w:val="0"/>
      <w:marTop w:val="10"/>
      <w:marBottom w:val="10"/>
      <w:divBdr>
        <w:top w:val="none" w:sz="0" w:space="0" w:color="auto"/>
        <w:left w:val="none" w:sz="0" w:space="0" w:color="auto"/>
        <w:bottom w:val="none" w:sz="0" w:space="0" w:color="auto"/>
        <w:right w:val="none" w:sz="0" w:space="0" w:color="auto"/>
      </w:divBdr>
    </w:div>
    <w:div w:id="1702973064">
      <w:marLeft w:val="0"/>
      <w:marRight w:val="0"/>
      <w:marTop w:val="10"/>
      <w:marBottom w:val="10"/>
      <w:divBdr>
        <w:top w:val="none" w:sz="0" w:space="0" w:color="auto"/>
        <w:left w:val="none" w:sz="0" w:space="0" w:color="auto"/>
        <w:bottom w:val="none" w:sz="0" w:space="0" w:color="auto"/>
        <w:right w:val="none" w:sz="0" w:space="0" w:color="auto"/>
      </w:divBdr>
    </w:div>
    <w:div w:id="1962759791">
      <w:marLeft w:val="0"/>
      <w:marRight w:val="0"/>
      <w:marTop w:val="10"/>
      <w:marBottom w:val="10"/>
      <w:divBdr>
        <w:top w:val="none" w:sz="0" w:space="0" w:color="auto"/>
        <w:left w:val="none" w:sz="0" w:space="0" w:color="auto"/>
        <w:bottom w:val="none" w:sz="0" w:space="0" w:color="auto"/>
        <w:right w:val="none" w:sz="0" w:space="0" w:color="auto"/>
      </w:divBdr>
    </w:div>
    <w:div w:id="2023974299">
      <w:marLeft w:val="0"/>
      <w:marRight w:val="0"/>
      <w:marTop w:val="10"/>
      <w:marBottom w:val="10"/>
      <w:divBdr>
        <w:top w:val="none" w:sz="0" w:space="0" w:color="auto"/>
        <w:left w:val="none" w:sz="0" w:space="0" w:color="auto"/>
        <w:bottom w:val="none" w:sz="0" w:space="0" w:color="auto"/>
        <w:right w:val="none" w:sz="0" w:space="0" w:color="auto"/>
      </w:divBdr>
    </w:div>
    <w:div w:id="2054579506">
      <w:marLeft w:val="0"/>
      <w:marRight w:val="0"/>
      <w:marTop w:val="10"/>
      <w:marBottom w:val="10"/>
      <w:divBdr>
        <w:top w:val="none" w:sz="0" w:space="0" w:color="auto"/>
        <w:left w:val="none" w:sz="0" w:space="0" w:color="auto"/>
        <w:bottom w:val="none" w:sz="0" w:space="0" w:color="auto"/>
        <w:right w:val="none" w:sz="0" w:space="0" w:color="auto"/>
      </w:divBdr>
    </w:div>
    <w:div w:id="21235269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