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1A1F" w:rsidRDefault="006F1A1F">
      <w:pPr>
        <w:spacing w:line="500" w:lineRule="atLeast"/>
        <w:jc w:val="center"/>
        <w:divId w:val="447628516"/>
        <w:rPr>
          <w:rFonts w:ascii="黑体" w:eastAsia="黑体" w:hAnsi="黑体"/>
          <w:sz w:val="36"/>
          <w:szCs w:val="36"/>
        </w:rPr>
      </w:pPr>
      <w:r>
        <w:rPr>
          <w:rFonts w:ascii="黑体" w:eastAsia="黑体" w:hAnsi="黑体" w:hint="eastAsia"/>
          <w:sz w:val="36"/>
          <w:szCs w:val="36"/>
        </w:rPr>
        <w:t>广东省广州市南沙区人民法院</w:t>
      </w:r>
    </w:p>
    <w:p w:rsidR="006F1A1F" w:rsidRDefault="006F1A1F">
      <w:pPr>
        <w:spacing w:line="500" w:lineRule="atLeast"/>
        <w:jc w:val="center"/>
        <w:divId w:val="19008235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F1A1F" w:rsidRDefault="006F1A1F">
      <w:pPr>
        <w:spacing w:line="500" w:lineRule="atLeast"/>
        <w:jc w:val="right"/>
        <w:divId w:val="62803512"/>
        <w:rPr>
          <w:rFonts w:hint="eastAsia"/>
          <w:sz w:val="30"/>
          <w:szCs w:val="30"/>
        </w:rPr>
      </w:pPr>
      <w:r>
        <w:rPr>
          <w:rFonts w:hint="eastAsia"/>
          <w:sz w:val="30"/>
          <w:szCs w:val="30"/>
        </w:rPr>
        <w:t>(2020)</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158</w:t>
      </w:r>
      <w:r>
        <w:rPr>
          <w:rFonts w:hint="eastAsia"/>
          <w:sz w:val="30"/>
          <w:szCs w:val="30"/>
        </w:rPr>
        <w:t>号</w:t>
      </w:r>
    </w:p>
    <w:p w:rsidR="006F1A1F" w:rsidRDefault="006F1A1F">
      <w:pPr>
        <w:spacing w:line="500" w:lineRule="atLeast"/>
        <w:ind w:firstLine="600"/>
        <w:divId w:val="1311398491"/>
        <w:rPr>
          <w:rFonts w:hint="eastAsia"/>
          <w:sz w:val="30"/>
          <w:szCs w:val="30"/>
        </w:rPr>
      </w:pPr>
      <w:r>
        <w:rPr>
          <w:rFonts w:hint="eastAsia"/>
          <w:sz w:val="30"/>
          <w:szCs w:val="30"/>
        </w:rPr>
        <w:t>公诉机关广东省广州市南沙区人民检察院。</w:t>
      </w:r>
    </w:p>
    <w:p w:rsidR="006F1A1F" w:rsidRDefault="006F1A1F">
      <w:pPr>
        <w:spacing w:line="500" w:lineRule="atLeast"/>
        <w:ind w:firstLine="600"/>
        <w:divId w:val="1770420309"/>
        <w:rPr>
          <w:rFonts w:hint="eastAsia"/>
          <w:sz w:val="30"/>
          <w:szCs w:val="30"/>
        </w:rPr>
      </w:pPr>
      <w:r>
        <w:rPr>
          <w:rFonts w:hint="eastAsia"/>
          <w:sz w:val="30"/>
          <w:szCs w:val="30"/>
        </w:rPr>
        <w:t>被告人郭锦波</w:t>
      </w:r>
      <w:r>
        <w:rPr>
          <w:rFonts w:hint="eastAsia"/>
          <w:sz w:val="30"/>
          <w:szCs w:val="30"/>
        </w:rPr>
        <w:t>,</w:t>
      </w:r>
      <w:r>
        <w:rPr>
          <w:rFonts w:hint="eastAsia"/>
          <w:sz w:val="30"/>
          <w:szCs w:val="30"/>
        </w:rPr>
        <w:t>男</w:t>
      </w:r>
      <w:r>
        <w:rPr>
          <w:rFonts w:hint="eastAsia"/>
          <w:sz w:val="30"/>
          <w:szCs w:val="30"/>
        </w:rPr>
        <w:t>,1971</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日出生于广东省广州市</w:t>
      </w:r>
      <w:r>
        <w:rPr>
          <w:rFonts w:hint="eastAsia"/>
          <w:sz w:val="30"/>
          <w:szCs w:val="30"/>
        </w:rPr>
        <w:t>,</w:t>
      </w:r>
      <w:r>
        <w:rPr>
          <w:rFonts w:hint="eastAsia"/>
          <w:sz w:val="30"/>
          <w:szCs w:val="30"/>
        </w:rPr>
        <w:t>汉族</w:t>
      </w:r>
      <w:r>
        <w:rPr>
          <w:rFonts w:hint="eastAsia"/>
          <w:sz w:val="30"/>
          <w:szCs w:val="30"/>
        </w:rPr>
        <w:t>,</w:t>
      </w:r>
      <w:r>
        <w:rPr>
          <w:rFonts w:hint="eastAsia"/>
          <w:sz w:val="30"/>
          <w:szCs w:val="30"/>
        </w:rPr>
        <w:t>大专文化</w:t>
      </w:r>
      <w:r>
        <w:rPr>
          <w:rFonts w:hint="eastAsia"/>
          <w:sz w:val="30"/>
          <w:szCs w:val="30"/>
        </w:rPr>
        <w:t>,</w:t>
      </w:r>
      <w:r>
        <w:rPr>
          <w:rFonts w:hint="eastAsia"/>
          <w:sz w:val="30"/>
          <w:szCs w:val="30"/>
        </w:rPr>
        <w:t>广州市公安局交通警察支队番禺大队职工</w:t>
      </w:r>
      <w:r>
        <w:rPr>
          <w:rFonts w:hint="eastAsia"/>
          <w:sz w:val="30"/>
          <w:szCs w:val="30"/>
        </w:rPr>
        <w:t>,</w:t>
      </w:r>
      <w:r>
        <w:rPr>
          <w:rFonts w:hint="eastAsia"/>
          <w:sz w:val="30"/>
          <w:szCs w:val="30"/>
        </w:rPr>
        <w:t>户籍在广州市番禺区。因本案于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日被广州市番禺区人民检察院决定取保候审</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日被本院决定继续取保候审。</w:t>
      </w:r>
    </w:p>
    <w:p w:rsidR="006F1A1F" w:rsidRDefault="006F1A1F">
      <w:pPr>
        <w:spacing w:line="500" w:lineRule="atLeast"/>
        <w:ind w:firstLine="600"/>
        <w:divId w:val="77404515"/>
        <w:rPr>
          <w:rFonts w:hint="eastAsia"/>
          <w:sz w:val="30"/>
          <w:szCs w:val="30"/>
        </w:rPr>
      </w:pPr>
      <w:r>
        <w:rPr>
          <w:rFonts w:hint="eastAsia"/>
          <w:sz w:val="30"/>
          <w:szCs w:val="30"/>
        </w:rPr>
        <w:t>辩护人高龙真</w:t>
      </w:r>
      <w:r>
        <w:rPr>
          <w:rFonts w:hint="eastAsia"/>
          <w:sz w:val="30"/>
          <w:szCs w:val="30"/>
        </w:rPr>
        <w:t>,</w:t>
      </w:r>
      <w:r>
        <w:rPr>
          <w:rFonts w:hint="eastAsia"/>
          <w:sz w:val="30"/>
          <w:szCs w:val="30"/>
        </w:rPr>
        <w:t>广东青晖律师事务所律师。</w:t>
      </w:r>
    </w:p>
    <w:p w:rsidR="006F1A1F" w:rsidRDefault="006F1A1F">
      <w:pPr>
        <w:spacing w:line="500" w:lineRule="atLeast"/>
        <w:ind w:firstLine="600"/>
        <w:divId w:val="1971282712"/>
        <w:rPr>
          <w:rFonts w:hint="eastAsia"/>
          <w:sz w:val="30"/>
          <w:szCs w:val="30"/>
        </w:rPr>
      </w:pPr>
      <w:r>
        <w:rPr>
          <w:rFonts w:hint="eastAsia"/>
          <w:sz w:val="30"/>
          <w:szCs w:val="30"/>
        </w:rPr>
        <w:t>广东省广州市南沙区人民检察院以穗南检公刑诉〔</w:t>
      </w:r>
      <w:r>
        <w:rPr>
          <w:rFonts w:hint="eastAsia"/>
          <w:sz w:val="30"/>
          <w:szCs w:val="30"/>
        </w:rPr>
        <w:t>2020</w:t>
      </w:r>
      <w:r>
        <w:rPr>
          <w:rFonts w:hint="eastAsia"/>
          <w:sz w:val="30"/>
          <w:szCs w:val="30"/>
        </w:rPr>
        <w:t>〕</w:t>
      </w:r>
      <w:r>
        <w:rPr>
          <w:rFonts w:hint="eastAsia"/>
          <w:sz w:val="30"/>
          <w:szCs w:val="30"/>
        </w:rPr>
        <w:t>15</w:t>
      </w:r>
      <w:r>
        <w:rPr>
          <w:rFonts w:hint="eastAsia"/>
          <w:sz w:val="30"/>
          <w:szCs w:val="30"/>
        </w:rPr>
        <w:t>号起诉书指控被告人郭锦波犯受贿罪</w:t>
      </w:r>
      <w:r>
        <w:rPr>
          <w:rFonts w:hint="eastAsia"/>
          <w:sz w:val="30"/>
          <w:szCs w:val="30"/>
        </w:rPr>
        <w:t>,</w:t>
      </w:r>
      <w:r>
        <w:rPr>
          <w:rFonts w:hint="eastAsia"/>
          <w:sz w:val="30"/>
          <w:szCs w:val="30"/>
        </w:rPr>
        <w:t>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日向本院提起公诉并建议适用简易程序审理。本院依法适用简易程序</w:t>
      </w:r>
      <w:r>
        <w:rPr>
          <w:rFonts w:hint="eastAsia"/>
          <w:sz w:val="30"/>
          <w:szCs w:val="30"/>
        </w:rPr>
        <w:t>,</w:t>
      </w:r>
      <w:r>
        <w:rPr>
          <w:rFonts w:hint="eastAsia"/>
          <w:sz w:val="30"/>
          <w:szCs w:val="30"/>
        </w:rPr>
        <w:t>实行独任审判</w:t>
      </w:r>
      <w:r>
        <w:rPr>
          <w:rFonts w:hint="eastAsia"/>
          <w:sz w:val="30"/>
          <w:szCs w:val="30"/>
        </w:rPr>
        <w:t>,</w:t>
      </w:r>
      <w:r>
        <w:rPr>
          <w:rFonts w:hint="eastAsia"/>
          <w:sz w:val="30"/>
          <w:szCs w:val="30"/>
        </w:rPr>
        <w:t>公开开庭审理了本案。广东省广州市南沙区人民检察院指派检察员王利飞出庭支持公诉</w:t>
      </w:r>
      <w:r>
        <w:rPr>
          <w:rFonts w:hint="eastAsia"/>
          <w:sz w:val="30"/>
          <w:szCs w:val="30"/>
        </w:rPr>
        <w:t>,</w:t>
      </w:r>
      <w:r>
        <w:rPr>
          <w:rFonts w:hint="eastAsia"/>
          <w:sz w:val="30"/>
          <w:szCs w:val="30"/>
        </w:rPr>
        <w:t>被告人郭锦波及其辩护人高龙真到庭参加诉讼。现已审理终结。</w:t>
      </w:r>
    </w:p>
    <w:p w:rsidR="006F1A1F" w:rsidRDefault="006F1A1F">
      <w:pPr>
        <w:spacing w:line="500" w:lineRule="atLeast"/>
        <w:ind w:firstLine="600"/>
        <w:divId w:val="969672920"/>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w:t>
      </w:r>
      <w:r>
        <w:rPr>
          <w:rFonts w:hint="eastAsia"/>
          <w:sz w:val="30"/>
          <w:szCs w:val="30"/>
        </w:rPr>
        <w:t>被告人郭锦波在担任广州市公安局交警支队番禺大队职工期间</w:t>
      </w:r>
      <w:r>
        <w:rPr>
          <w:rFonts w:hint="eastAsia"/>
          <w:sz w:val="30"/>
          <w:szCs w:val="30"/>
        </w:rPr>
        <w:t>,</w:t>
      </w:r>
      <w:r>
        <w:rPr>
          <w:rFonts w:hint="eastAsia"/>
          <w:sz w:val="30"/>
          <w:szCs w:val="30"/>
        </w:rPr>
        <w:t>违反相关规定</w:t>
      </w:r>
      <w:r>
        <w:rPr>
          <w:rFonts w:hint="eastAsia"/>
          <w:sz w:val="30"/>
          <w:szCs w:val="30"/>
        </w:rPr>
        <w:t>,</w:t>
      </w:r>
      <w:r>
        <w:rPr>
          <w:rFonts w:hint="eastAsia"/>
          <w:sz w:val="30"/>
          <w:szCs w:val="30"/>
        </w:rPr>
        <w:t>利用职务便利使用单位授权的工作账号、密码</w:t>
      </w:r>
      <w:r>
        <w:rPr>
          <w:rFonts w:hint="eastAsia"/>
          <w:sz w:val="30"/>
          <w:szCs w:val="30"/>
        </w:rPr>
        <w:t>,</w:t>
      </w:r>
      <w:r>
        <w:rPr>
          <w:rFonts w:hint="eastAsia"/>
          <w:sz w:val="30"/>
          <w:szCs w:val="30"/>
        </w:rPr>
        <w:t>在手续不齐全、驾驶证持有人未到现场、未核对相关信息的情况下</w:t>
      </w:r>
      <w:r>
        <w:rPr>
          <w:rFonts w:hint="eastAsia"/>
          <w:sz w:val="30"/>
          <w:szCs w:val="30"/>
        </w:rPr>
        <w:t>,</w:t>
      </w:r>
      <w:r>
        <w:rPr>
          <w:rFonts w:hint="eastAsia"/>
          <w:sz w:val="30"/>
          <w:szCs w:val="30"/>
        </w:rPr>
        <w:t>帮助社会中介人员何某违规办理驾驶证转入业务共计</w:t>
      </w:r>
      <w:r>
        <w:rPr>
          <w:rFonts w:hint="eastAsia"/>
          <w:sz w:val="30"/>
          <w:szCs w:val="30"/>
        </w:rPr>
        <w:t>3021</w:t>
      </w:r>
      <w:r>
        <w:rPr>
          <w:rFonts w:hint="eastAsia"/>
          <w:sz w:val="30"/>
          <w:szCs w:val="30"/>
        </w:rPr>
        <w:t>宗</w:t>
      </w:r>
      <w:r>
        <w:rPr>
          <w:rFonts w:hint="eastAsia"/>
          <w:sz w:val="30"/>
          <w:szCs w:val="30"/>
        </w:rPr>
        <w:t>,</w:t>
      </w:r>
      <w:r>
        <w:rPr>
          <w:rFonts w:hint="eastAsia"/>
          <w:sz w:val="30"/>
          <w:szCs w:val="30"/>
        </w:rPr>
        <w:t>并分</w:t>
      </w:r>
      <w:r>
        <w:rPr>
          <w:rFonts w:hint="eastAsia"/>
          <w:sz w:val="30"/>
          <w:szCs w:val="30"/>
        </w:rPr>
        <w:t>140</w:t>
      </w:r>
      <w:r>
        <w:rPr>
          <w:rFonts w:hint="eastAsia"/>
          <w:sz w:val="30"/>
          <w:szCs w:val="30"/>
        </w:rPr>
        <w:t>次收受何某贿送的好处费共人民币</w:t>
      </w:r>
      <w:r>
        <w:rPr>
          <w:rFonts w:hint="eastAsia"/>
          <w:sz w:val="30"/>
          <w:szCs w:val="30"/>
        </w:rPr>
        <w:t>50000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w:t>
      </w:r>
      <w:r>
        <w:rPr>
          <w:rFonts w:hint="eastAsia"/>
          <w:sz w:val="30"/>
          <w:szCs w:val="30"/>
        </w:rPr>
        <w:t>,</w:t>
      </w:r>
      <w:r>
        <w:rPr>
          <w:rFonts w:hint="eastAsia"/>
          <w:sz w:val="30"/>
          <w:szCs w:val="30"/>
        </w:rPr>
        <w:t>被告人郭锦波到广州市公安局番禺区分局投案</w:t>
      </w:r>
      <w:r>
        <w:rPr>
          <w:rFonts w:hint="eastAsia"/>
          <w:sz w:val="30"/>
          <w:szCs w:val="30"/>
        </w:rPr>
        <w:t>,</w:t>
      </w:r>
      <w:r>
        <w:rPr>
          <w:rFonts w:hint="eastAsia"/>
          <w:sz w:val="30"/>
          <w:szCs w:val="30"/>
        </w:rPr>
        <w:t>向公安机关如实供述其犯罪事实并将赃款人民币</w:t>
      </w:r>
      <w:r>
        <w:rPr>
          <w:rFonts w:hint="eastAsia"/>
          <w:sz w:val="30"/>
          <w:szCs w:val="30"/>
        </w:rPr>
        <w:t>50000</w:t>
      </w:r>
      <w:r>
        <w:rPr>
          <w:rFonts w:hint="eastAsia"/>
          <w:sz w:val="30"/>
          <w:szCs w:val="30"/>
        </w:rPr>
        <w:t>元退交广州市公安局番禺区分局。公诉机关认为被告人郭锦波有自首、自愿认罪认罚的情节</w:t>
      </w:r>
      <w:r>
        <w:rPr>
          <w:rFonts w:hint="eastAsia"/>
          <w:sz w:val="30"/>
          <w:szCs w:val="30"/>
        </w:rPr>
        <w:t>,</w:t>
      </w:r>
      <w:r>
        <w:rPr>
          <w:rFonts w:hint="eastAsia"/>
          <w:sz w:val="30"/>
          <w:szCs w:val="30"/>
        </w:rPr>
        <w:t>建议判处其有期徒刑八个月</w:t>
      </w:r>
      <w:r>
        <w:rPr>
          <w:rFonts w:hint="eastAsia"/>
          <w:sz w:val="30"/>
          <w:szCs w:val="30"/>
        </w:rPr>
        <w:t>,</w:t>
      </w:r>
      <w:r>
        <w:rPr>
          <w:rFonts w:hint="eastAsia"/>
          <w:sz w:val="30"/>
          <w:szCs w:val="30"/>
        </w:rPr>
        <w:t>可宣告缓刑</w:t>
      </w:r>
      <w:r>
        <w:rPr>
          <w:rFonts w:hint="eastAsia"/>
          <w:sz w:val="30"/>
          <w:szCs w:val="30"/>
        </w:rPr>
        <w:t>,</w:t>
      </w:r>
      <w:r>
        <w:rPr>
          <w:rFonts w:hint="eastAsia"/>
          <w:sz w:val="30"/>
          <w:szCs w:val="30"/>
        </w:rPr>
        <w:t>并处罚金。</w:t>
      </w:r>
    </w:p>
    <w:p w:rsidR="006F1A1F" w:rsidRDefault="006F1A1F">
      <w:pPr>
        <w:spacing w:line="500" w:lineRule="atLeast"/>
        <w:ind w:firstLine="600"/>
        <w:divId w:val="1615818478"/>
        <w:rPr>
          <w:rFonts w:hint="eastAsia"/>
          <w:sz w:val="30"/>
          <w:szCs w:val="30"/>
        </w:rPr>
      </w:pPr>
      <w:r>
        <w:rPr>
          <w:rFonts w:hint="eastAsia"/>
          <w:sz w:val="30"/>
          <w:szCs w:val="30"/>
        </w:rPr>
        <w:lastRenderedPageBreak/>
        <w:t>上述事实</w:t>
      </w:r>
      <w:r>
        <w:rPr>
          <w:rFonts w:hint="eastAsia"/>
          <w:sz w:val="30"/>
          <w:szCs w:val="30"/>
        </w:rPr>
        <w:t>,</w:t>
      </w:r>
      <w:r>
        <w:rPr>
          <w:rFonts w:hint="eastAsia"/>
          <w:sz w:val="30"/>
          <w:szCs w:val="30"/>
        </w:rPr>
        <w:t>有公安机关出具的广州市公安局民警员工信息简表、郭锦波业务权限及工作职责、到案经过、广州市番禺区监察委员会出具的情况说明、扣押清单、暂扣收据、涉案的行政处罚决定书、广州市公安局番禺区分局提供的郭锦波办理驾驶证业务数据、广州市公安局交通警察支队番禺大队车辆管理所《关于驾驶证转入换证的业务指引》、证人何某杰、王某、何某琪、陈某、何某的证言、被告人郭锦波在公安机关的供述及其户籍材料等证据证实</w:t>
      </w:r>
      <w:r>
        <w:rPr>
          <w:rFonts w:hint="eastAsia"/>
          <w:sz w:val="30"/>
          <w:szCs w:val="30"/>
        </w:rPr>
        <w:t>,</w:t>
      </w:r>
      <w:r>
        <w:rPr>
          <w:rFonts w:hint="eastAsia"/>
          <w:sz w:val="30"/>
          <w:szCs w:val="30"/>
        </w:rPr>
        <w:t>被告人郭锦波在庭审中亦无异议</w:t>
      </w:r>
      <w:r>
        <w:rPr>
          <w:rFonts w:hint="eastAsia"/>
          <w:sz w:val="30"/>
          <w:szCs w:val="30"/>
        </w:rPr>
        <w:t>,</w:t>
      </w:r>
      <w:r>
        <w:rPr>
          <w:rFonts w:hint="eastAsia"/>
          <w:sz w:val="30"/>
          <w:szCs w:val="30"/>
        </w:rPr>
        <w:t>足以认定。</w:t>
      </w:r>
    </w:p>
    <w:p w:rsidR="006F1A1F" w:rsidRDefault="006F1A1F">
      <w:pPr>
        <w:spacing w:line="500" w:lineRule="atLeast"/>
        <w:ind w:firstLine="600"/>
        <w:divId w:val="1068302979"/>
        <w:rPr>
          <w:rFonts w:hint="eastAsia"/>
          <w:sz w:val="30"/>
          <w:szCs w:val="30"/>
        </w:rPr>
      </w:pPr>
      <w:r>
        <w:rPr>
          <w:rFonts w:hint="eastAsia"/>
          <w:sz w:val="30"/>
          <w:szCs w:val="30"/>
        </w:rPr>
        <w:t>被告人郭锦波的辩护人提出被告人郭锦波有自首情节</w:t>
      </w:r>
      <w:r>
        <w:rPr>
          <w:rFonts w:hint="eastAsia"/>
          <w:sz w:val="30"/>
          <w:szCs w:val="30"/>
        </w:rPr>
        <w:t>,</w:t>
      </w:r>
      <w:r>
        <w:rPr>
          <w:rFonts w:hint="eastAsia"/>
          <w:sz w:val="30"/>
          <w:szCs w:val="30"/>
        </w:rPr>
        <w:t>归案后认罪认罚</w:t>
      </w:r>
      <w:r>
        <w:rPr>
          <w:rFonts w:hint="eastAsia"/>
          <w:sz w:val="30"/>
          <w:szCs w:val="30"/>
        </w:rPr>
        <w:t>,</w:t>
      </w:r>
      <w:r>
        <w:rPr>
          <w:rFonts w:hint="eastAsia"/>
          <w:sz w:val="30"/>
          <w:szCs w:val="30"/>
        </w:rPr>
        <w:t>退清赃款</w:t>
      </w:r>
      <w:r>
        <w:rPr>
          <w:rFonts w:hint="eastAsia"/>
          <w:sz w:val="30"/>
          <w:szCs w:val="30"/>
        </w:rPr>
        <w:t>,</w:t>
      </w:r>
      <w:r>
        <w:rPr>
          <w:rFonts w:hint="eastAsia"/>
          <w:sz w:val="30"/>
          <w:szCs w:val="30"/>
        </w:rPr>
        <w:t>请法庭对其从轻处罚的辩护意见。</w:t>
      </w:r>
    </w:p>
    <w:p w:rsidR="006F1A1F" w:rsidRDefault="006F1A1F">
      <w:pPr>
        <w:spacing w:line="500" w:lineRule="atLeast"/>
        <w:ind w:firstLine="600"/>
        <w:divId w:val="1436829561"/>
        <w:rPr>
          <w:rFonts w:hint="eastAsia"/>
          <w:sz w:val="30"/>
          <w:szCs w:val="30"/>
        </w:rPr>
      </w:pPr>
      <w:r>
        <w:rPr>
          <w:rFonts w:hint="eastAsia"/>
          <w:sz w:val="30"/>
          <w:szCs w:val="30"/>
        </w:rPr>
        <w:t>本院认为</w:t>
      </w:r>
      <w:r>
        <w:rPr>
          <w:rFonts w:hint="eastAsia"/>
          <w:sz w:val="30"/>
          <w:szCs w:val="30"/>
        </w:rPr>
        <w:t>,</w:t>
      </w:r>
      <w:r>
        <w:rPr>
          <w:rFonts w:hint="eastAsia"/>
          <w:sz w:val="30"/>
          <w:szCs w:val="30"/>
        </w:rPr>
        <w:t>被告人郭锦波身为国家工作人员</w:t>
      </w:r>
      <w:r>
        <w:rPr>
          <w:rFonts w:hint="eastAsia"/>
          <w:sz w:val="30"/>
          <w:szCs w:val="30"/>
        </w:rPr>
        <w:t>,</w:t>
      </w:r>
      <w:r>
        <w:rPr>
          <w:rFonts w:hint="eastAsia"/>
          <w:sz w:val="30"/>
          <w:szCs w:val="30"/>
        </w:rPr>
        <w:t>利用职务上的便利</w:t>
      </w:r>
      <w:r>
        <w:rPr>
          <w:rFonts w:hint="eastAsia"/>
          <w:sz w:val="30"/>
          <w:szCs w:val="30"/>
        </w:rPr>
        <w:t>,</w:t>
      </w:r>
      <w:r>
        <w:rPr>
          <w:rFonts w:hint="eastAsia"/>
          <w:sz w:val="30"/>
          <w:szCs w:val="30"/>
        </w:rPr>
        <w:t>非法收受他人财物</w:t>
      </w:r>
      <w:r>
        <w:rPr>
          <w:rFonts w:hint="eastAsia"/>
          <w:sz w:val="30"/>
          <w:szCs w:val="30"/>
        </w:rPr>
        <w:t>,</w:t>
      </w:r>
      <w:r>
        <w:rPr>
          <w:rFonts w:hint="eastAsia"/>
          <w:sz w:val="30"/>
          <w:szCs w:val="30"/>
        </w:rPr>
        <w:t>为他人谋取利益</w:t>
      </w:r>
      <w:r>
        <w:rPr>
          <w:rFonts w:hint="eastAsia"/>
          <w:sz w:val="30"/>
          <w:szCs w:val="30"/>
        </w:rPr>
        <w:t>,</w:t>
      </w:r>
      <w:r>
        <w:rPr>
          <w:rFonts w:hint="eastAsia"/>
          <w:sz w:val="30"/>
          <w:szCs w:val="30"/>
        </w:rPr>
        <w:t>其行为已触犯刑律</w:t>
      </w:r>
      <w:r>
        <w:rPr>
          <w:rFonts w:hint="eastAsia"/>
          <w:sz w:val="30"/>
          <w:szCs w:val="30"/>
        </w:rPr>
        <w:t>,</w:t>
      </w:r>
      <w:r>
        <w:rPr>
          <w:rFonts w:hint="eastAsia"/>
          <w:sz w:val="30"/>
          <w:szCs w:val="30"/>
        </w:rPr>
        <w:t>构成受贿罪。被告人郭锦波有自首及自愿认罪认罚的从轻处罚情节</w:t>
      </w:r>
      <w:r>
        <w:rPr>
          <w:rFonts w:hint="eastAsia"/>
          <w:sz w:val="30"/>
          <w:szCs w:val="30"/>
        </w:rPr>
        <w:t>,</w:t>
      </w:r>
      <w:r>
        <w:rPr>
          <w:rFonts w:hint="eastAsia"/>
          <w:sz w:val="30"/>
          <w:szCs w:val="30"/>
        </w:rPr>
        <w:t>依法对其从轻处罚</w:t>
      </w:r>
      <w:r>
        <w:rPr>
          <w:rFonts w:hint="eastAsia"/>
          <w:sz w:val="30"/>
          <w:szCs w:val="30"/>
        </w:rPr>
        <w:t>;</w:t>
      </w:r>
      <w:r>
        <w:rPr>
          <w:rFonts w:hint="eastAsia"/>
          <w:sz w:val="30"/>
          <w:szCs w:val="30"/>
        </w:rPr>
        <w:t>被告人郭锦波在案发后积极退清赃款</w:t>
      </w:r>
      <w:r>
        <w:rPr>
          <w:rFonts w:hint="eastAsia"/>
          <w:sz w:val="30"/>
          <w:szCs w:val="30"/>
        </w:rPr>
        <w:t>,</w:t>
      </w:r>
      <w:r>
        <w:rPr>
          <w:rFonts w:hint="eastAsia"/>
          <w:sz w:val="30"/>
          <w:szCs w:val="30"/>
        </w:rPr>
        <w:t>依法对其酌情从轻处罚。公诉机关提出的量刑建议适当</w:t>
      </w:r>
      <w:r>
        <w:rPr>
          <w:rFonts w:hint="eastAsia"/>
          <w:sz w:val="30"/>
          <w:szCs w:val="30"/>
        </w:rPr>
        <w:t>,</w:t>
      </w:r>
      <w:r>
        <w:rPr>
          <w:rFonts w:hint="eastAsia"/>
          <w:sz w:val="30"/>
          <w:szCs w:val="30"/>
        </w:rPr>
        <w:t>予以采纳。被告人郭锦波的辩护人提出辩护意见</w:t>
      </w:r>
      <w:r>
        <w:rPr>
          <w:rFonts w:hint="eastAsia"/>
          <w:sz w:val="30"/>
          <w:szCs w:val="30"/>
        </w:rPr>
        <w:t>,</w:t>
      </w:r>
      <w:r>
        <w:rPr>
          <w:rFonts w:hint="eastAsia"/>
          <w:sz w:val="30"/>
          <w:szCs w:val="30"/>
        </w:rPr>
        <w:t>有事实依据</w:t>
      </w:r>
      <w:r>
        <w:rPr>
          <w:rFonts w:hint="eastAsia"/>
          <w:sz w:val="30"/>
          <w:szCs w:val="30"/>
        </w:rPr>
        <w:t>,</w:t>
      </w:r>
      <w:r>
        <w:rPr>
          <w:rFonts w:hint="eastAsia"/>
          <w:sz w:val="30"/>
          <w:szCs w:val="30"/>
        </w:rPr>
        <w:t>予以采纳。依照《中华人民共和国刑法》第三百八十五条第一款、第三百八十六条、第三百八十三条第一款第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六十七条第一款、第五十三条、第七十二条第一款、第三款、第七十三条第二款、第三款、第六十四条和根据《最高人民法院〈关于处理自首和立功具体应用法律若干问题的解释〉》第一条、《最高人民法院、最高人民检察院〈关于办理贪污贿赂刑事案件适用法律若干问题的解释〉》第一条第一款、第十九条第一款、《最高人民法院关于适用财产刑若干问题的规定》第一条、第二条第一款、第五条的规定，判决如下：</w:t>
      </w:r>
    </w:p>
    <w:p w:rsidR="006F1A1F" w:rsidRDefault="006F1A1F">
      <w:pPr>
        <w:spacing w:line="500" w:lineRule="atLeast"/>
        <w:ind w:firstLine="600"/>
        <w:divId w:val="91751412"/>
        <w:rPr>
          <w:rFonts w:hint="eastAsia"/>
          <w:sz w:val="30"/>
          <w:szCs w:val="30"/>
        </w:rPr>
      </w:pPr>
      <w:r>
        <w:rPr>
          <w:rFonts w:hint="eastAsia"/>
          <w:sz w:val="30"/>
          <w:szCs w:val="30"/>
        </w:rPr>
        <w:t>一、被告人郭锦波犯受贿罪</w:t>
      </w:r>
      <w:r>
        <w:rPr>
          <w:rFonts w:hint="eastAsia"/>
          <w:sz w:val="30"/>
          <w:szCs w:val="30"/>
        </w:rPr>
        <w:t>,</w:t>
      </w:r>
      <w:r>
        <w:rPr>
          <w:rFonts w:hint="eastAsia"/>
          <w:sz w:val="30"/>
          <w:szCs w:val="30"/>
        </w:rPr>
        <w:t>判处有期徒刑八个月</w:t>
      </w:r>
      <w:r>
        <w:rPr>
          <w:rFonts w:hint="eastAsia"/>
          <w:sz w:val="30"/>
          <w:szCs w:val="30"/>
        </w:rPr>
        <w:t>,</w:t>
      </w:r>
      <w:r>
        <w:rPr>
          <w:rFonts w:hint="eastAsia"/>
          <w:sz w:val="30"/>
          <w:szCs w:val="30"/>
        </w:rPr>
        <w:t>缓刑一年</w:t>
      </w:r>
      <w:r>
        <w:rPr>
          <w:rFonts w:hint="eastAsia"/>
          <w:sz w:val="30"/>
          <w:szCs w:val="30"/>
        </w:rPr>
        <w:t>,</w:t>
      </w:r>
      <w:r>
        <w:rPr>
          <w:rFonts w:hint="eastAsia"/>
          <w:sz w:val="30"/>
          <w:szCs w:val="30"/>
        </w:rPr>
        <w:t>并处罚金人民币十万元。</w:t>
      </w:r>
    </w:p>
    <w:p w:rsidR="006F1A1F" w:rsidRDefault="006F1A1F">
      <w:pPr>
        <w:spacing w:line="500" w:lineRule="atLeast"/>
        <w:ind w:firstLine="600"/>
        <w:divId w:val="627325189"/>
        <w:rPr>
          <w:rFonts w:hint="eastAsia"/>
          <w:sz w:val="30"/>
          <w:szCs w:val="30"/>
        </w:rPr>
      </w:pPr>
      <w:r>
        <w:rPr>
          <w:rFonts w:hint="eastAsia"/>
          <w:sz w:val="30"/>
          <w:szCs w:val="30"/>
        </w:rPr>
        <w:t>（缓刑考验期限</w:t>
      </w:r>
      <w:r>
        <w:rPr>
          <w:rFonts w:hint="eastAsia"/>
          <w:sz w:val="30"/>
          <w:szCs w:val="30"/>
        </w:rPr>
        <w:t>,</w:t>
      </w:r>
      <w:r>
        <w:rPr>
          <w:rFonts w:hint="eastAsia"/>
          <w:sz w:val="30"/>
          <w:szCs w:val="30"/>
        </w:rPr>
        <w:t>从判决确定之日起计算。罚金于判决发生法律效力之日起十日内向本院一次性缴纳）。</w:t>
      </w:r>
    </w:p>
    <w:p w:rsidR="006F1A1F" w:rsidRDefault="006F1A1F">
      <w:pPr>
        <w:spacing w:line="500" w:lineRule="atLeast"/>
        <w:ind w:firstLine="600"/>
        <w:divId w:val="179583820"/>
        <w:rPr>
          <w:rFonts w:hint="eastAsia"/>
          <w:sz w:val="30"/>
          <w:szCs w:val="30"/>
        </w:rPr>
      </w:pPr>
      <w:r>
        <w:rPr>
          <w:rFonts w:hint="eastAsia"/>
          <w:sz w:val="30"/>
          <w:szCs w:val="30"/>
        </w:rPr>
        <w:t>二、被告人郭锦波退出的赃款人民币五万元予以没收、上缴国库。</w:t>
      </w:r>
    </w:p>
    <w:p w:rsidR="006F1A1F" w:rsidRDefault="006F1A1F">
      <w:pPr>
        <w:spacing w:line="500" w:lineRule="atLeast"/>
        <w:ind w:firstLine="600"/>
        <w:divId w:val="1621104682"/>
        <w:rPr>
          <w:rFonts w:hint="eastAsia"/>
          <w:sz w:val="30"/>
          <w:szCs w:val="30"/>
        </w:rPr>
      </w:pPr>
      <w:r>
        <w:rPr>
          <w:rFonts w:hint="eastAsia"/>
          <w:sz w:val="30"/>
          <w:szCs w:val="30"/>
        </w:rPr>
        <w:t>如不服本判决</w:t>
      </w:r>
      <w:r>
        <w:rPr>
          <w:rFonts w:hint="eastAsia"/>
          <w:sz w:val="30"/>
          <w:szCs w:val="30"/>
        </w:rPr>
        <w:t>,</w:t>
      </w:r>
      <w:r>
        <w:rPr>
          <w:rFonts w:hint="eastAsia"/>
          <w:sz w:val="30"/>
          <w:szCs w:val="30"/>
        </w:rPr>
        <w:t>可在接到判决书的第二日起十日内</w:t>
      </w:r>
      <w:r>
        <w:rPr>
          <w:rFonts w:hint="eastAsia"/>
          <w:sz w:val="30"/>
          <w:szCs w:val="30"/>
        </w:rPr>
        <w:t>,</w:t>
      </w:r>
      <w:r>
        <w:rPr>
          <w:rFonts w:hint="eastAsia"/>
          <w:sz w:val="30"/>
          <w:szCs w:val="30"/>
        </w:rPr>
        <w:t>通过本院或者直接向广东省广州市中级人民法院提出上诉。书面上诉的</w:t>
      </w:r>
      <w:r>
        <w:rPr>
          <w:rFonts w:hint="eastAsia"/>
          <w:sz w:val="30"/>
          <w:szCs w:val="30"/>
        </w:rPr>
        <w:t>,</w:t>
      </w:r>
      <w:r>
        <w:rPr>
          <w:rFonts w:hint="eastAsia"/>
          <w:sz w:val="30"/>
          <w:szCs w:val="30"/>
        </w:rPr>
        <w:t>应当提交上诉状正本一份</w:t>
      </w:r>
      <w:r>
        <w:rPr>
          <w:rFonts w:hint="eastAsia"/>
          <w:sz w:val="30"/>
          <w:szCs w:val="30"/>
        </w:rPr>
        <w:t>,</w:t>
      </w:r>
      <w:r>
        <w:rPr>
          <w:rFonts w:hint="eastAsia"/>
          <w:sz w:val="30"/>
          <w:szCs w:val="30"/>
        </w:rPr>
        <w:t>副本二份。</w:t>
      </w:r>
    </w:p>
    <w:p w:rsidR="006F1A1F" w:rsidRDefault="006F1A1F">
      <w:pPr>
        <w:spacing w:line="500" w:lineRule="atLeast"/>
        <w:jc w:val="right"/>
        <w:divId w:val="466705654"/>
        <w:rPr>
          <w:rFonts w:hint="eastAsia"/>
          <w:sz w:val="30"/>
          <w:szCs w:val="30"/>
        </w:rPr>
      </w:pPr>
      <w:r>
        <w:rPr>
          <w:rFonts w:hint="eastAsia"/>
          <w:sz w:val="30"/>
          <w:szCs w:val="30"/>
        </w:rPr>
        <w:t>审判员　　蔡穗硕</w:t>
      </w:r>
    </w:p>
    <w:p w:rsidR="006F1A1F" w:rsidRDefault="006F1A1F">
      <w:pPr>
        <w:spacing w:line="500" w:lineRule="atLeast"/>
        <w:jc w:val="right"/>
        <w:divId w:val="1886675605"/>
        <w:rPr>
          <w:rFonts w:hint="eastAsia"/>
          <w:sz w:val="30"/>
          <w:szCs w:val="30"/>
        </w:rPr>
      </w:pPr>
      <w:r>
        <w:rPr>
          <w:rFonts w:hint="eastAsia"/>
          <w:sz w:val="30"/>
          <w:szCs w:val="30"/>
        </w:rPr>
        <w:t>二〇二〇年四月十日</w:t>
      </w:r>
    </w:p>
    <w:p w:rsidR="006F1A1F" w:rsidRDefault="006F1A1F">
      <w:pPr>
        <w:spacing w:line="500" w:lineRule="atLeast"/>
        <w:ind w:firstLine="600"/>
        <w:divId w:val="262884493"/>
        <w:rPr>
          <w:rFonts w:hint="eastAsia"/>
          <w:sz w:val="30"/>
          <w:szCs w:val="30"/>
        </w:rPr>
      </w:pPr>
      <w:r>
        <w:rPr>
          <w:rFonts w:hint="eastAsia"/>
          <w:sz w:val="30"/>
          <w:szCs w:val="30"/>
        </w:rPr>
        <w:t>法官助理赵岑</w:t>
      </w:r>
    </w:p>
    <w:p w:rsidR="006F1A1F" w:rsidRDefault="006F1A1F">
      <w:pPr>
        <w:spacing w:line="500" w:lineRule="atLeast"/>
        <w:ind w:firstLine="600"/>
        <w:divId w:val="1395928955"/>
        <w:rPr>
          <w:rFonts w:hint="eastAsia"/>
          <w:sz w:val="30"/>
          <w:szCs w:val="30"/>
        </w:rPr>
      </w:pPr>
      <w:r>
        <w:rPr>
          <w:rFonts w:hint="eastAsia"/>
          <w:sz w:val="30"/>
          <w:szCs w:val="30"/>
        </w:rPr>
        <w:t>书记员常嘉瑜</w:t>
      </w:r>
    </w:p>
    <w:p w:rsidR="006F1A1F" w:rsidRDefault="006F1A1F">
      <w:pPr>
        <w:spacing w:line="500" w:lineRule="atLeast"/>
        <w:ind w:firstLine="600"/>
        <w:divId w:val="257374176"/>
        <w:rPr>
          <w:rFonts w:hint="eastAsia"/>
          <w:sz w:val="30"/>
          <w:szCs w:val="30"/>
        </w:rPr>
      </w:pPr>
      <w:r>
        <w:rPr>
          <w:rFonts w:hint="eastAsia"/>
          <w:sz w:val="30"/>
          <w:szCs w:val="30"/>
        </w:rPr>
        <w:t>附：本裁判主要法律依据</w:t>
      </w:r>
    </w:p>
    <w:p w:rsidR="006F1A1F" w:rsidRDefault="006F1A1F">
      <w:pPr>
        <w:spacing w:line="500" w:lineRule="atLeast"/>
        <w:ind w:firstLine="600"/>
        <w:divId w:val="404842547"/>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如果由于遭遇不能抗拒的灾祸追缴确实有困难的，可以酌情减少或者免除。</w:t>
      </w:r>
    </w:p>
    <w:p w:rsidR="006F1A1F" w:rsidRDefault="006F1A1F">
      <w:pPr>
        <w:spacing w:line="500" w:lineRule="atLeast"/>
        <w:ind w:firstLine="600"/>
        <w:divId w:val="628170737"/>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F1A1F" w:rsidRDefault="006F1A1F">
      <w:pPr>
        <w:spacing w:line="500" w:lineRule="atLeast"/>
        <w:ind w:firstLine="600"/>
        <w:divId w:val="68578817"/>
        <w:rPr>
          <w:rFonts w:hint="eastAsia"/>
          <w:sz w:val="30"/>
          <w:szCs w:val="30"/>
        </w:rPr>
      </w:pPr>
      <w:r>
        <w:rPr>
          <w:rFonts w:hint="eastAsia"/>
          <w:sz w:val="30"/>
          <w:szCs w:val="30"/>
        </w:rPr>
        <w:t>《中华人民共和国刑法》第六十七条第一款犯罪以后自动投案，如实供述自己的罪行的，是自首。对于自首的犯罪分子，可以从轻或者减轻处罚。其中，犯罪较轻的，可以免除处罚。</w:t>
      </w:r>
    </w:p>
    <w:p w:rsidR="006F1A1F" w:rsidRDefault="006F1A1F">
      <w:pPr>
        <w:spacing w:line="500" w:lineRule="atLeast"/>
        <w:ind w:firstLine="600"/>
        <w:divId w:val="1024868363"/>
        <w:rPr>
          <w:rFonts w:hint="eastAsia"/>
          <w:sz w:val="30"/>
          <w:szCs w:val="30"/>
        </w:rPr>
      </w:pPr>
      <w:r>
        <w:rPr>
          <w:rFonts w:hint="eastAsia"/>
          <w:sz w:val="30"/>
          <w:szCs w:val="30"/>
        </w:rPr>
        <w:t>《中华人民共和国刑法》第七十二条第一款对于被判处拘役、三年以下有期徒刑的犯罪分子，同时符合下列条件的，可以宣告缓刑，对其中不满十八周岁的人、怀孕的妇女和已满七十五周岁的人，应当宣告缓刑：</w:t>
      </w:r>
    </w:p>
    <w:p w:rsidR="006F1A1F" w:rsidRDefault="006F1A1F">
      <w:pPr>
        <w:spacing w:line="500" w:lineRule="atLeast"/>
        <w:ind w:firstLine="600"/>
        <w:divId w:val="21601421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6F1A1F" w:rsidRDefault="006F1A1F">
      <w:pPr>
        <w:spacing w:line="500" w:lineRule="atLeast"/>
        <w:ind w:firstLine="600"/>
        <w:divId w:val="39689982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6F1A1F" w:rsidRDefault="006F1A1F">
      <w:pPr>
        <w:spacing w:line="500" w:lineRule="atLeast"/>
        <w:ind w:firstLine="600"/>
        <w:divId w:val="25578960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6F1A1F" w:rsidRDefault="006F1A1F">
      <w:pPr>
        <w:spacing w:line="500" w:lineRule="atLeast"/>
        <w:ind w:firstLine="600"/>
        <w:divId w:val="126190773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6F1A1F" w:rsidRDefault="006F1A1F">
      <w:pPr>
        <w:spacing w:line="500" w:lineRule="atLeast"/>
        <w:ind w:firstLine="600"/>
        <w:divId w:val="1736928285"/>
        <w:rPr>
          <w:rFonts w:hint="eastAsia"/>
          <w:sz w:val="30"/>
          <w:szCs w:val="30"/>
        </w:rPr>
      </w:pPr>
      <w:r>
        <w:rPr>
          <w:rFonts w:hint="eastAsia"/>
          <w:sz w:val="30"/>
          <w:szCs w:val="30"/>
        </w:rPr>
        <w:t>第三款被宣告缓刑的犯罪分子，如果被判处附加刑，附加刑仍须执行。</w:t>
      </w:r>
    </w:p>
    <w:p w:rsidR="006F1A1F" w:rsidRDefault="006F1A1F">
      <w:pPr>
        <w:spacing w:line="500" w:lineRule="atLeast"/>
        <w:ind w:firstLine="600"/>
        <w:divId w:val="811361642"/>
        <w:rPr>
          <w:rFonts w:hint="eastAsia"/>
          <w:sz w:val="30"/>
          <w:szCs w:val="30"/>
        </w:rPr>
      </w:pPr>
      <w:r>
        <w:rPr>
          <w:rFonts w:hint="eastAsia"/>
          <w:sz w:val="30"/>
          <w:szCs w:val="30"/>
        </w:rPr>
        <w:t>《中华人民共和国刑法》第七十三条第二款有期徒刑的缓刑考验期限为原判刑期以上五年以下，但是不能少于一年。</w:t>
      </w:r>
    </w:p>
    <w:p w:rsidR="006F1A1F" w:rsidRDefault="006F1A1F">
      <w:pPr>
        <w:spacing w:line="500" w:lineRule="atLeast"/>
        <w:ind w:firstLine="600"/>
        <w:divId w:val="767313670"/>
        <w:rPr>
          <w:rFonts w:hint="eastAsia"/>
          <w:sz w:val="30"/>
          <w:szCs w:val="30"/>
        </w:rPr>
      </w:pPr>
      <w:r>
        <w:rPr>
          <w:rFonts w:hint="eastAsia"/>
          <w:sz w:val="30"/>
          <w:szCs w:val="30"/>
        </w:rPr>
        <w:t>第三款缓刑考验期限，从判决确定之日起计算。</w:t>
      </w:r>
    </w:p>
    <w:p w:rsidR="006F1A1F" w:rsidRDefault="006F1A1F">
      <w:pPr>
        <w:spacing w:line="500" w:lineRule="atLeast"/>
        <w:ind w:firstLine="600"/>
        <w:divId w:val="1074815162"/>
        <w:rPr>
          <w:rFonts w:hint="eastAsia"/>
          <w:sz w:val="30"/>
          <w:szCs w:val="30"/>
        </w:rPr>
      </w:pPr>
      <w:r>
        <w:rPr>
          <w:rFonts w:hint="eastAsia"/>
          <w:sz w:val="30"/>
          <w:szCs w:val="30"/>
        </w:rPr>
        <w:t>《中华人民共和国刑法》第三百八十三条第一款对犯贪污罪的，根据情节轻重，分别依照下列规定处罚：</w:t>
      </w:r>
    </w:p>
    <w:p w:rsidR="006F1A1F" w:rsidRDefault="006F1A1F">
      <w:pPr>
        <w:spacing w:line="500" w:lineRule="atLeast"/>
        <w:ind w:firstLine="600"/>
        <w:divId w:val="153946711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贪污数额较大或者有其他较重情节的，处三年以下有期徒刑或者拘役，并处方金。</w:t>
      </w:r>
    </w:p>
    <w:p w:rsidR="006F1A1F" w:rsidRDefault="006F1A1F">
      <w:pPr>
        <w:spacing w:line="500" w:lineRule="atLeast"/>
        <w:ind w:firstLine="600"/>
        <w:divId w:val="817068009"/>
        <w:rPr>
          <w:rFonts w:hint="eastAsia"/>
          <w:sz w:val="30"/>
          <w:szCs w:val="30"/>
        </w:rPr>
      </w:pPr>
      <w:r>
        <w:rPr>
          <w:rFonts w:hint="eastAsia"/>
          <w:sz w:val="30"/>
          <w:szCs w:val="30"/>
        </w:rPr>
        <w:t>《中华人民共和国刑法》第三百八十五条第一款国家工作人员利用职务上的便利，索取他人财物的，或者非法收受他人财物，为他人谋取利益的，是受贿罪。</w:t>
      </w:r>
    </w:p>
    <w:p w:rsidR="006F1A1F" w:rsidRDefault="006F1A1F">
      <w:pPr>
        <w:spacing w:line="500" w:lineRule="atLeast"/>
        <w:ind w:firstLine="600"/>
        <w:divId w:val="1123118162"/>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rsidR="006F1A1F" w:rsidRDefault="006F1A1F">
      <w:pPr>
        <w:spacing w:line="500" w:lineRule="atLeast"/>
        <w:ind w:firstLine="600"/>
        <w:divId w:val="676033114"/>
        <w:rPr>
          <w:rFonts w:hint="eastAsia"/>
          <w:sz w:val="30"/>
          <w:szCs w:val="30"/>
        </w:rPr>
      </w:pPr>
      <w:r>
        <w:rPr>
          <w:rFonts w:hint="eastAsia"/>
          <w:sz w:val="30"/>
          <w:szCs w:val="30"/>
        </w:rPr>
        <w:t>《最高人民法院〈关于处理自首和立功具体应用法律若干问题的解释〉》第一条根据刑法第六十七条第一款的规定，犯罪以后自动投案，如实供述自己的罪行的，是自首。</w:t>
      </w:r>
    </w:p>
    <w:p w:rsidR="006F1A1F" w:rsidRDefault="006F1A1F">
      <w:pPr>
        <w:spacing w:line="500" w:lineRule="atLeast"/>
        <w:ind w:firstLine="600"/>
        <w:divId w:val="49715862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自动投案，是指犯罪事实或者犯罪嫌疑人未被司法机关发觉，或者虽被发觉，但犯罪嫌疑人尚未受到讯问、未被采取强制措施时，主动、直接向公安机关、人民检察院或者人民法院投案。</w:t>
      </w:r>
    </w:p>
    <w:p w:rsidR="006F1A1F" w:rsidRDefault="006F1A1F">
      <w:pPr>
        <w:spacing w:line="500" w:lineRule="atLeast"/>
        <w:ind w:firstLine="600"/>
        <w:divId w:val="15912701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如实供述自己的罪行，是指犯罪嫌疑人自动投案后，如实交代自己的主要犯罪事实。</w:t>
      </w:r>
    </w:p>
    <w:p w:rsidR="006F1A1F" w:rsidRDefault="006F1A1F">
      <w:pPr>
        <w:spacing w:line="500" w:lineRule="atLeast"/>
        <w:ind w:firstLine="600"/>
        <w:divId w:val="723913547"/>
        <w:rPr>
          <w:rFonts w:hint="eastAsia"/>
          <w:sz w:val="30"/>
          <w:szCs w:val="30"/>
        </w:rPr>
      </w:pPr>
      <w:r>
        <w:rPr>
          <w:rFonts w:hint="eastAsia"/>
          <w:sz w:val="30"/>
          <w:szCs w:val="30"/>
        </w:rPr>
        <w:t>《最高人民法院最高人民检察院〈关于办理贪污贿赂刑事案件适用法律若干问题的解释〉》第一条第一款贪污或者受贿数额在三万元以上不满二十万元的，应当认定为刑法第三百八十三条第一款规定的“数额较大”，依法判处三年以下有期徒刑或者拘役，并处罚金。</w:t>
      </w:r>
    </w:p>
    <w:p w:rsidR="006F1A1F" w:rsidRDefault="006F1A1F">
      <w:pPr>
        <w:spacing w:line="500" w:lineRule="atLeast"/>
        <w:ind w:firstLine="600"/>
        <w:divId w:val="993413776"/>
        <w:rPr>
          <w:rFonts w:hint="eastAsia"/>
          <w:sz w:val="30"/>
          <w:szCs w:val="30"/>
        </w:rPr>
      </w:pPr>
      <w:r>
        <w:rPr>
          <w:rFonts w:hint="eastAsia"/>
          <w:sz w:val="30"/>
          <w:szCs w:val="30"/>
        </w:rPr>
        <w:t>《最高人民法院最高人民检察院〈关于办理贪污贿赂刑事案件适用法律若干问题的解释〉》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6F1A1F" w:rsidRDefault="006F1A1F">
      <w:pPr>
        <w:spacing w:line="500" w:lineRule="atLeast"/>
        <w:ind w:firstLine="600"/>
        <w:divId w:val="487132259"/>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rsidR="006F1A1F" w:rsidRDefault="006F1A1F">
      <w:pPr>
        <w:spacing w:line="500" w:lineRule="atLeast"/>
        <w:ind w:firstLine="600"/>
        <w:divId w:val="1315255747"/>
        <w:rPr>
          <w:rFonts w:hint="eastAsia"/>
          <w:sz w:val="30"/>
          <w:szCs w:val="30"/>
        </w:rPr>
      </w:pPr>
      <w:r>
        <w:rPr>
          <w:rFonts w:hint="eastAsia"/>
          <w:sz w:val="30"/>
          <w:szCs w:val="30"/>
        </w:rPr>
        <w:t>《最高人民法院〈关于适用财产刑若干问题的规定〉》第二条第一款人民法院应当根据犯罪情节，如违法所得数额、造成损失的大小等，并综合考虑犯罪分子缴纳罚金的能力，依法判处罚金。刑法没有明确规定罚金数额标准的，罚金的最低数额不能少于一千元。</w:t>
      </w:r>
    </w:p>
    <w:p w:rsidR="006F1A1F" w:rsidRDefault="006F1A1F">
      <w:pPr>
        <w:spacing w:line="500" w:lineRule="atLeast"/>
        <w:ind w:firstLine="600"/>
        <w:divId w:val="306084519"/>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F1A1F" w:rsidRDefault="006F1A1F" w:rsidP="006F1A1F">
      <w:pPr>
        <w:rPr>
          <w:rFonts w:hint="eastAsia"/>
        </w:rPr>
      </w:pPr>
      <w:r>
        <w:separator/>
      </w:r>
    </w:p>
  </w:endnote>
  <w:endnote w:type="continuationSeparator" w:id="0">
    <w:p w:rsidR="006F1A1F" w:rsidRDefault="006F1A1F" w:rsidP="006F1A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F1A1F" w:rsidRDefault="006F1A1F" w:rsidP="006F1A1F">
      <w:pPr>
        <w:rPr>
          <w:rFonts w:hint="eastAsia"/>
        </w:rPr>
      </w:pPr>
      <w:r>
        <w:separator/>
      </w:r>
    </w:p>
  </w:footnote>
  <w:footnote w:type="continuationSeparator" w:id="0">
    <w:p w:rsidR="006F1A1F" w:rsidRDefault="006F1A1F" w:rsidP="006F1A1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1A1F"/>
    <w:rsid w:val="006F1A1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F1A1F"/>
    <w:pPr>
      <w:tabs>
        <w:tab w:val="center" w:pos="4153"/>
        <w:tab w:val="right" w:pos="8306"/>
      </w:tabs>
      <w:snapToGrid w:val="0"/>
      <w:jc w:val="center"/>
    </w:pPr>
    <w:rPr>
      <w:sz w:val="18"/>
      <w:szCs w:val="18"/>
    </w:rPr>
  </w:style>
  <w:style w:type="character" w:customStyle="1" w:styleId="a4">
    <w:name w:val="页眉 字符"/>
    <w:basedOn w:val="a0"/>
    <w:link w:val="a3"/>
    <w:uiPriority w:val="99"/>
    <w:rsid w:val="006F1A1F"/>
    <w:rPr>
      <w:rFonts w:ascii="宋体" w:eastAsia="宋体" w:hAnsi="宋体" w:cs="宋体"/>
      <w:sz w:val="18"/>
      <w:szCs w:val="18"/>
    </w:rPr>
  </w:style>
  <w:style w:type="paragraph" w:styleId="a5">
    <w:name w:val="footer"/>
    <w:basedOn w:val="a"/>
    <w:link w:val="a6"/>
    <w:uiPriority w:val="99"/>
    <w:unhideWhenUsed/>
    <w:rsid w:val="006F1A1F"/>
    <w:pPr>
      <w:tabs>
        <w:tab w:val="center" w:pos="4153"/>
        <w:tab w:val="right" w:pos="8306"/>
      </w:tabs>
      <w:snapToGrid w:val="0"/>
    </w:pPr>
    <w:rPr>
      <w:sz w:val="18"/>
      <w:szCs w:val="18"/>
    </w:rPr>
  </w:style>
  <w:style w:type="character" w:customStyle="1" w:styleId="a6">
    <w:name w:val="页脚 字符"/>
    <w:basedOn w:val="a0"/>
    <w:link w:val="a5"/>
    <w:uiPriority w:val="99"/>
    <w:rsid w:val="006F1A1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3512">
      <w:marLeft w:val="0"/>
      <w:marRight w:val="0"/>
      <w:marTop w:val="10"/>
      <w:marBottom w:val="10"/>
      <w:divBdr>
        <w:top w:val="none" w:sz="0" w:space="0" w:color="auto"/>
        <w:left w:val="none" w:sz="0" w:space="0" w:color="auto"/>
        <w:bottom w:val="none" w:sz="0" w:space="0" w:color="auto"/>
        <w:right w:val="none" w:sz="0" w:space="0" w:color="auto"/>
      </w:divBdr>
    </w:div>
    <w:div w:id="68578817">
      <w:marLeft w:val="0"/>
      <w:marRight w:val="0"/>
      <w:marTop w:val="10"/>
      <w:marBottom w:val="10"/>
      <w:divBdr>
        <w:top w:val="none" w:sz="0" w:space="0" w:color="auto"/>
        <w:left w:val="none" w:sz="0" w:space="0" w:color="auto"/>
        <w:bottom w:val="none" w:sz="0" w:space="0" w:color="auto"/>
        <w:right w:val="none" w:sz="0" w:space="0" w:color="auto"/>
      </w:divBdr>
    </w:div>
    <w:div w:id="77404515">
      <w:marLeft w:val="0"/>
      <w:marRight w:val="0"/>
      <w:marTop w:val="10"/>
      <w:marBottom w:val="10"/>
      <w:divBdr>
        <w:top w:val="none" w:sz="0" w:space="0" w:color="auto"/>
        <w:left w:val="none" w:sz="0" w:space="0" w:color="auto"/>
        <w:bottom w:val="none" w:sz="0" w:space="0" w:color="auto"/>
        <w:right w:val="none" w:sz="0" w:space="0" w:color="auto"/>
      </w:divBdr>
    </w:div>
    <w:div w:id="91751412">
      <w:marLeft w:val="0"/>
      <w:marRight w:val="0"/>
      <w:marTop w:val="10"/>
      <w:marBottom w:val="10"/>
      <w:divBdr>
        <w:top w:val="none" w:sz="0" w:space="0" w:color="auto"/>
        <w:left w:val="none" w:sz="0" w:space="0" w:color="auto"/>
        <w:bottom w:val="none" w:sz="0" w:space="0" w:color="auto"/>
        <w:right w:val="none" w:sz="0" w:space="0" w:color="auto"/>
      </w:divBdr>
    </w:div>
    <w:div w:id="159127011">
      <w:marLeft w:val="0"/>
      <w:marRight w:val="0"/>
      <w:marTop w:val="10"/>
      <w:marBottom w:val="10"/>
      <w:divBdr>
        <w:top w:val="none" w:sz="0" w:space="0" w:color="auto"/>
        <w:left w:val="none" w:sz="0" w:space="0" w:color="auto"/>
        <w:bottom w:val="none" w:sz="0" w:space="0" w:color="auto"/>
        <w:right w:val="none" w:sz="0" w:space="0" w:color="auto"/>
      </w:divBdr>
    </w:div>
    <w:div w:id="179583820">
      <w:marLeft w:val="0"/>
      <w:marRight w:val="0"/>
      <w:marTop w:val="10"/>
      <w:marBottom w:val="10"/>
      <w:divBdr>
        <w:top w:val="none" w:sz="0" w:space="0" w:color="auto"/>
        <w:left w:val="none" w:sz="0" w:space="0" w:color="auto"/>
        <w:bottom w:val="none" w:sz="0" w:space="0" w:color="auto"/>
        <w:right w:val="none" w:sz="0" w:space="0" w:color="auto"/>
      </w:divBdr>
    </w:div>
    <w:div w:id="216014217">
      <w:marLeft w:val="0"/>
      <w:marRight w:val="0"/>
      <w:marTop w:val="10"/>
      <w:marBottom w:val="10"/>
      <w:divBdr>
        <w:top w:val="none" w:sz="0" w:space="0" w:color="auto"/>
        <w:left w:val="none" w:sz="0" w:space="0" w:color="auto"/>
        <w:bottom w:val="none" w:sz="0" w:space="0" w:color="auto"/>
        <w:right w:val="none" w:sz="0" w:space="0" w:color="auto"/>
      </w:divBdr>
    </w:div>
    <w:div w:id="255789609">
      <w:marLeft w:val="0"/>
      <w:marRight w:val="0"/>
      <w:marTop w:val="10"/>
      <w:marBottom w:val="10"/>
      <w:divBdr>
        <w:top w:val="none" w:sz="0" w:space="0" w:color="auto"/>
        <w:left w:val="none" w:sz="0" w:space="0" w:color="auto"/>
        <w:bottom w:val="none" w:sz="0" w:space="0" w:color="auto"/>
        <w:right w:val="none" w:sz="0" w:space="0" w:color="auto"/>
      </w:divBdr>
    </w:div>
    <w:div w:id="257374176">
      <w:marLeft w:val="0"/>
      <w:marRight w:val="0"/>
      <w:marTop w:val="10"/>
      <w:marBottom w:val="10"/>
      <w:divBdr>
        <w:top w:val="none" w:sz="0" w:space="0" w:color="auto"/>
        <w:left w:val="none" w:sz="0" w:space="0" w:color="auto"/>
        <w:bottom w:val="none" w:sz="0" w:space="0" w:color="auto"/>
        <w:right w:val="none" w:sz="0" w:space="0" w:color="auto"/>
      </w:divBdr>
    </w:div>
    <w:div w:id="262884493">
      <w:marLeft w:val="0"/>
      <w:marRight w:val="0"/>
      <w:marTop w:val="10"/>
      <w:marBottom w:val="10"/>
      <w:divBdr>
        <w:top w:val="none" w:sz="0" w:space="0" w:color="auto"/>
        <w:left w:val="none" w:sz="0" w:space="0" w:color="auto"/>
        <w:bottom w:val="none" w:sz="0" w:space="0" w:color="auto"/>
        <w:right w:val="none" w:sz="0" w:space="0" w:color="auto"/>
      </w:divBdr>
    </w:div>
    <w:div w:id="306084519">
      <w:marLeft w:val="0"/>
      <w:marRight w:val="0"/>
      <w:marTop w:val="10"/>
      <w:marBottom w:val="10"/>
      <w:divBdr>
        <w:top w:val="none" w:sz="0" w:space="0" w:color="auto"/>
        <w:left w:val="none" w:sz="0" w:space="0" w:color="auto"/>
        <w:bottom w:val="none" w:sz="0" w:space="0" w:color="auto"/>
        <w:right w:val="none" w:sz="0" w:space="0" w:color="auto"/>
      </w:divBdr>
    </w:div>
    <w:div w:id="396899822">
      <w:marLeft w:val="0"/>
      <w:marRight w:val="0"/>
      <w:marTop w:val="10"/>
      <w:marBottom w:val="10"/>
      <w:divBdr>
        <w:top w:val="none" w:sz="0" w:space="0" w:color="auto"/>
        <w:left w:val="none" w:sz="0" w:space="0" w:color="auto"/>
        <w:bottom w:val="none" w:sz="0" w:space="0" w:color="auto"/>
        <w:right w:val="none" w:sz="0" w:space="0" w:color="auto"/>
      </w:divBdr>
    </w:div>
    <w:div w:id="404842547">
      <w:marLeft w:val="0"/>
      <w:marRight w:val="0"/>
      <w:marTop w:val="10"/>
      <w:marBottom w:val="10"/>
      <w:divBdr>
        <w:top w:val="none" w:sz="0" w:space="0" w:color="auto"/>
        <w:left w:val="none" w:sz="0" w:space="0" w:color="auto"/>
        <w:bottom w:val="none" w:sz="0" w:space="0" w:color="auto"/>
        <w:right w:val="none" w:sz="0" w:space="0" w:color="auto"/>
      </w:divBdr>
    </w:div>
    <w:div w:id="447628516">
      <w:marLeft w:val="0"/>
      <w:marRight w:val="0"/>
      <w:marTop w:val="10"/>
      <w:marBottom w:val="10"/>
      <w:divBdr>
        <w:top w:val="none" w:sz="0" w:space="0" w:color="auto"/>
        <w:left w:val="none" w:sz="0" w:space="0" w:color="auto"/>
        <w:bottom w:val="none" w:sz="0" w:space="0" w:color="auto"/>
        <w:right w:val="none" w:sz="0" w:space="0" w:color="auto"/>
      </w:divBdr>
    </w:div>
    <w:div w:id="466705654">
      <w:marLeft w:val="0"/>
      <w:marRight w:val="720"/>
      <w:marTop w:val="10"/>
      <w:marBottom w:val="10"/>
      <w:divBdr>
        <w:top w:val="none" w:sz="0" w:space="0" w:color="auto"/>
        <w:left w:val="none" w:sz="0" w:space="0" w:color="auto"/>
        <w:bottom w:val="none" w:sz="0" w:space="0" w:color="auto"/>
        <w:right w:val="none" w:sz="0" w:space="0" w:color="auto"/>
      </w:divBdr>
    </w:div>
    <w:div w:id="487132259">
      <w:marLeft w:val="0"/>
      <w:marRight w:val="0"/>
      <w:marTop w:val="10"/>
      <w:marBottom w:val="10"/>
      <w:divBdr>
        <w:top w:val="none" w:sz="0" w:space="0" w:color="auto"/>
        <w:left w:val="none" w:sz="0" w:space="0" w:color="auto"/>
        <w:bottom w:val="none" w:sz="0" w:space="0" w:color="auto"/>
        <w:right w:val="none" w:sz="0" w:space="0" w:color="auto"/>
      </w:divBdr>
    </w:div>
    <w:div w:id="497158628">
      <w:marLeft w:val="0"/>
      <w:marRight w:val="0"/>
      <w:marTop w:val="10"/>
      <w:marBottom w:val="10"/>
      <w:divBdr>
        <w:top w:val="none" w:sz="0" w:space="0" w:color="auto"/>
        <w:left w:val="none" w:sz="0" w:space="0" w:color="auto"/>
        <w:bottom w:val="none" w:sz="0" w:space="0" w:color="auto"/>
        <w:right w:val="none" w:sz="0" w:space="0" w:color="auto"/>
      </w:divBdr>
    </w:div>
    <w:div w:id="627325189">
      <w:marLeft w:val="0"/>
      <w:marRight w:val="0"/>
      <w:marTop w:val="10"/>
      <w:marBottom w:val="10"/>
      <w:divBdr>
        <w:top w:val="none" w:sz="0" w:space="0" w:color="auto"/>
        <w:left w:val="none" w:sz="0" w:space="0" w:color="auto"/>
        <w:bottom w:val="none" w:sz="0" w:space="0" w:color="auto"/>
        <w:right w:val="none" w:sz="0" w:space="0" w:color="auto"/>
      </w:divBdr>
    </w:div>
    <w:div w:id="628170737">
      <w:marLeft w:val="0"/>
      <w:marRight w:val="0"/>
      <w:marTop w:val="10"/>
      <w:marBottom w:val="10"/>
      <w:divBdr>
        <w:top w:val="none" w:sz="0" w:space="0" w:color="auto"/>
        <w:left w:val="none" w:sz="0" w:space="0" w:color="auto"/>
        <w:bottom w:val="none" w:sz="0" w:space="0" w:color="auto"/>
        <w:right w:val="none" w:sz="0" w:space="0" w:color="auto"/>
      </w:divBdr>
    </w:div>
    <w:div w:id="676033114">
      <w:marLeft w:val="0"/>
      <w:marRight w:val="0"/>
      <w:marTop w:val="10"/>
      <w:marBottom w:val="10"/>
      <w:divBdr>
        <w:top w:val="none" w:sz="0" w:space="0" w:color="auto"/>
        <w:left w:val="none" w:sz="0" w:space="0" w:color="auto"/>
        <w:bottom w:val="none" w:sz="0" w:space="0" w:color="auto"/>
        <w:right w:val="none" w:sz="0" w:space="0" w:color="auto"/>
      </w:divBdr>
    </w:div>
    <w:div w:id="723913547">
      <w:marLeft w:val="0"/>
      <w:marRight w:val="0"/>
      <w:marTop w:val="10"/>
      <w:marBottom w:val="10"/>
      <w:divBdr>
        <w:top w:val="none" w:sz="0" w:space="0" w:color="auto"/>
        <w:left w:val="none" w:sz="0" w:space="0" w:color="auto"/>
        <w:bottom w:val="none" w:sz="0" w:space="0" w:color="auto"/>
        <w:right w:val="none" w:sz="0" w:space="0" w:color="auto"/>
      </w:divBdr>
    </w:div>
    <w:div w:id="767313670">
      <w:marLeft w:val="0"/>
      <w:marRight w:val="0"/>
      <w:marTop w:val="10"/>
      <w:marBottom w:val="10"/>
      <w:divBdr>
        <w:top w:val="none" w:sz="0" w:space="0" w:color="auto"/>
        <w:left w:val="none" w:sz="0" w:space="0" w:color="auto"/>
        <w:bottom w:val="none" w:sz="0" w:space="0" w:color="auto"/>
        <w:right w:val="none" w:sz="0" w:space="0" w:color="auto"/>
      </w:divBdr>
    </w:div>
    <w:div w:id="811361642">
      <w:marLeft w:val="0"/>
      <w:marRight w:val="0"/>
      <w:marTop w:val="10"/>
      <w:marBottom w:val="10"/>
      <w:divBdr>
        <w:top w:val="none" w:sz="0" w:space="0" w:color="auto"/>
        <w:left w:val="none" w:sz="0" w:space="0" w:color="auto"/>
        <w:bottom w:val="none" w:sz="0" w:space="0" w:color="auto"/>
        <w:right w:val="none" w:sz="0" w:space="0" w:color="auto"/>
      </w:divBdr>
    </w:div>
    <w:div w:id="817068009">
      <w:marLeft w:val="0"/>
      <w:marRight w:val="0"/>
      <w:marTop w:val="10"/>
      <w:marBottom w:val="10"/>
      <w:divBdr>
        <w:top w:val="none" w:sz="0" w:space="0" w:color="auto"/>
        <w:left w:val="none" w:sz="0" w:space="0" w:color="auto"/>
        <w:bottom w:val="none" w:sz="0" w:space="0" w:color="auto"/>
        <w:right w:val="none" w:sz="0" w:space="0" w:color="auto"/>
      </w:divBdr>
    </w:div>
    <w:div w:id="969672920">
      <w:marLeft w:val="0"/>
      <w:marRight w:val="0"/>
      <w:marTop w:val="10"/>
      <w:marBottom w:val="10"/>
      <w:divBdr>
        <w:top w:val="none" w:sz="0" w:space="0" w:color="auto"/>
        <w:left w:val="none" w:sz="0" w:space="0" w:color="auto"/>
        <w:bottom w:val="none" w:sz="0" w:space="0" w:color="auto"/>
        <w:right w:val="none" w:sz="0" w:space="0" w:color="auto"/>
      </w:divBdr>
    </w:div>
    <w:div w:id="993413776">
      <w:marLeft w:val="0"/>
      <w:marRight w:val="0"/>
      <w:marTop w:val="10"/>
      <w:marBottom w:val="10"/>
      <w:divBdr>
        <w:top w:val="none" w:sz="0" w:space="0" w:color="auto"/>
        <w:left w:val="none" w:sz="0" w:space="0" w:color="auto"/>
        <w:bottom w:val="none" w:sz="0" w:space="0" w:color="auto"/>
        <w:right w:val="none" w:sz="0" w:space="0" w:color="auto"/>
      </w:divBdr>
    </w:div>
    <w:div w:id="1024868363">
      <w:marLeft w:val="0"/>
      <w:marRight w:val="0"/>
      <w:marTop w:val="10"/>
      <w:marBottom w:val="10"/>
      <w:divBdr>
        <w:top w:val="none" w:sz="0" w:space="0" w:color="auto"/>
        <w:left w:val="none" w:sz="0" w:space="0" w:color="auto"/>
        <w:bottom w:val="none" w:sz="0" w:space="0" w:color="auto"/>
        <w:right w:val="none" w:sz="0" w:space="0" w:color="auto"/>
      </w:divBdr>
    </w:div>
    <w:div w:id="1068302979">
      <w:marLeft w:val="0"/>
      <w:marRight w:val="0"/>
      <w:marTop w:val="10"/>
      <w:marBottom w:val="10"/>
      <w:divBdr>
        <w:top w:val="none" w:sz="0" w:space="0" w:color="auto"/>
        <w:left w:val="none" w:sz="0" w:space="0" w:color="auto"/>
        <w:bottom w:val="none" w:sz="0" w:space="0" w:color="auto"/>
        <w:right w:val="none" w:sz="0" w:space="0" w:color="auto"/>
      </w:divBdr>
    </w:div>
    <w:div w:id="1074815162">
      <w:marLeft w:val="0"/>
      <w:marRight w:val="0"/>
      <w:marTop w:val="10"/>
      <w:marBottom w:val="10"/>
      <w:divBdr>
        <w:top w:val="none" w:sz="0" w:space="0" w:color="auto"/>
        <w:left w:val="none" w:sz="0" w:space="0" w:color="auto"/>
        <w:bottom w:val="none" w:sz="0" w:space="0" w:color="auto"/>
        <w:right w:val="none" w:sz="0" w:space="0" w:color="auto"/>
      </w:divBdr>
    </w:div>
    <w:div w:id="1123118162">
      <w:marLeft w:val="0"/>
      <w:marRight w:val="0"/>
      <w:marTop w:val="10"/>
      <w:marBottom w:val="10"/>
      <w:divBdr>
        <w:top w:val="none" w:sz="0" w:space="0" w:color="auto"/>
        <w:left w:val="none" w:sz="0" w:space="0" w:color="auto"/>
        <w:bottom w:val="none" w:sz="0" w:space="0" w:color="auto"/>
        <w:right w:val="none" w:sz="0" w:space="0" w:color="auto"/>
      </w:divBdr>
    </w:div>
    <w:div w:id="1261907734">
      <w:marLeft w:val="0"/>
      <w:marRight w:val="0"/>
      <w:marTop w:val="10"/>
      <w:marBottom w:val="10"/>
      <w:divBdr>
        <w:top w:val="none" w:sz="0" w:space="0" w:color="auto"/>
        <w:left w:val="none" w:sz="0" w:space="0" w:color="auto"/>
        <w:bottom w:val="none" w:sz="0" w:space="0" w:color="auto"/>
        <w:right w:val="none" w:sz="0" w:space="0" w:color="auto"/>
      </w:divBdr>
    </w:div>
    <w:div w:id="1311398491">
      <w:marLeft w:val="0"/>
      <w:marRight w:val="0"/>
      <w:marTop w:val="10"/>
      <w:marBottom w:val="10"/>
      <w:divBdr>
        <w:top w:val="none" w:sz="0" w:space="0" w:color="auto"/>
        <w:left w:val="none" w:sz="0" w:space="0" w:color="auto"/>
        <w:bottom w:val="none" w:sz="0" w:space="0" w:color="auto"/>
        <w:right w:val="none" w:sz="0" w:space="0" w:color="auto"/>
      </w:divBdr>
    </w:div>
    <w:div w:id="1315255747">
      <w:marLeft w:val="0"/>
      <w:marRight w:val="0"/>
      <w:marTop w:val="10"/>
      <w:marBottom w:val="10"/>
      <w:divBdr>
        <w:top w:val="none" w:sz="0" w:space="0" w:color="auto"/>
        <w:left w:val="none" w:sz="0" w:space="0" w:color="auto"/>
        <w:bottom w:val="none" w:sz="0" w:space="0" w:color="auto"/>
        <w:right w:val="none" w:sz="0" w:space="0" w:color="auto"/>
      </w:divBdr>
    </w:div>
    <w:div w:id="1395928955">
      <w:marLeft w:val="0"/>
      <w:marRight w:val="0"/>
      <w:marTop w:val="10"/>
      <w:marBottom w:val="10"/>
      <w:divBdr>
        <w:top w:val="none" w:sz="0" w:space="0" w:color="auto"/>
        <w:left w:val="none" w:sz="0" w:space="0" w:color="auto"/>
        <w:bottom w:val="none" w:sz="0" w:space="0" w:color="auto"/>
        <w:right w:val="none" w:sz="0" w:space="0" w:color="auto"/>
      </w:divBdr>
    </w:div>
    <w:div w:id="1436829561">
      <w:marLeft w:val="0"/>
      <w:marRight w:val="0"/>
      <w:marTop w:val="10"/>
      <w:marBottom w:val="10"/>
      <w:divBdr>
        <w:top w:val="none" w:sz="0" w:space="0" w:color="auto"/>
        <w:left w:val="none" w:sz="0" w:space="0" w:color="auto"/>
        <w:bottom w:val="none" w:sz="0" w:space="0" w:color="auto"/>
        <w:right w:val="none" w:sz="0" w:space="0" w:color="auto"/>
      </w:divBdr>
    </w:div>
    <w:div w:id="1539467112">
      <w:marLeft w:val="0"/>
      <w:marRight w:val="0"/>
      <w:marTop w:val="10"/>
      <w:marBottom w:val="10"/>
      <w:divBdr>
        <w:top w:val="none" w:sz="0" w:space="0" w:color="auto"/>
        <w:left w:val="none" w:sz="0" w:space="0" w:color="auto"/>
        <w:bottom w:val="none" w:sz="0" w:space="0" w:color="auto"/>
        <w:right w:val="none" w:sz="0" w:space="0" w:color="auto"/>
      </w:divBdr>
    </w:div>
    <w:div w:id="1615818478">
      <w:marLeft w:val="0"/>
      <w:marRight w:val="0"/>
      <w:marTop w:val="10"/>
      <w:marBottom w:val="10"/>
      <w:divBdr>
        <w:top w:val="none" w:sz="0" w:space="0" w:color="auto"/>
        <w:left w:val="none" w:sz="0" w:space="0" w:color="auto"/>
        <w:bottom w:val="none" w:sz="0" w:space="0" w:color="auto"/>
        <w:right w:val="none" w:sz="0" w:space="0" w:color="auto"/>
      </w:divBdr>
    </w:div>
    <w:div w:id="1621104682">
      <w:marLeft w:val="0"/>
      <w:marRight w:val="0"/>
      <w:marTop w:val="10"/>
      <w:marBottom w:val="10"/>
      <w:divBdr>
        <w:top w:val="none" w:sz="0" w:space="0" w:color="auto"/>
        <w:left w:val="none" w:sz="0" w:space="0" w:color="auto"/>
        <w:bottom w:val="none" w:sz="0" w:space="0" w:color="auto"/>
        <w:right w:val="none" w:sz="0" w:space="0" w:color="auto"/>
      </w:divBdr>
    </w:div>
    <w:div w:id="1736928285">
      <w:marLeft w:val="0"/>
      <w:marRight w:val="0"/>
      <w:marTop w:val="10"/>
      <w:marBottom w:val="10"/>
      <w:divBdr>
        <w:top w:val="none" w:sz="0" w:space="0" w:color="auto"/>
        <w:left w:val="none" w:sz="0" w:space="0" w:color="auto"/>
        <w:bottom w:val="none" w:sz="0" w:space="0" w:color="auto"/>
        <w:right w:val="none" w:sz="0" w:space="0" w:color="auto"/>
      </w:divBdr>
    </w:div>
    <w:div w:id="1770420309">
      <w:marLeft w:val="0"/>
      <w:marRight w:val="0"/>
      <w:marTop w:val="10"/>
      <w:marBottom w:val="10"/>
      <w:divBdr>
        <w:top w:val="none" w:sz="0" w:space="0" w:color="auto"/>
        <w:left w:val="none" w:sz="0" w:space="0" w:color="auto"/>
        <w:bottom w:val="none" w:sz="0" w:space="0" w:color="auto"/>
        <w:right w:val="none" w:sz="0" w:space="0" w:color="auto"/>
      </w:divBdr>
    </w:div>
    <w:div w:id="1886675605">
      <w:marLeft w:val="0"/>
      <w:marRight w:val="720"/>
      <w:marTop w:val="10"/>
      <w:marBottom w:val="10"/>
      <w:divBdr>
        <w:top w:val="none" w:sz="0" w:space="0" w:color="auto"/>
        <w:left w:val="none" w:sz="0" w:space="0" w:color="auto"/>
        <w:bottom w:val="none" w:sz="0" w:space="0" w:color="auto"/>
        <w:right w:val="none" w:sz="0" w:space="0" w:color="auto"/>
      </w:divBdr>
    </w:div>
    <w:div w:id="1900823523">
      <w:marLeft w:val="0"/>
      <w:marRight w:val="0"/>
      <w:marTop w:val="10"/>
      <w:marBottom w:val="10"/>
      <w:divBdr>
        <w:top w:val="none" w:sz="0" w:space="0" w:color="auto"/>
        <w:left w:val="none" w:sz="0" w:space="0" w:color="auto"/>
        <w:bottom w:val="none" w:sz="0" w:space="0" w:color="auto"/>
        <w:right w:val="none" w:sz="0" w:space="0" w:color="auto"/>
      </w:divBdr>
    </w:div>
    <w:div w:id="19712827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478</Words>
  <Characters>2727</Characters>
  <Application>Microsoft Office Word</Application>
  <DocSecurity>0</DocSecurity>
  <Lines>22</Lines>
  <Paragraphs>6</Paragraphs>
  <ScaleCrop>false</ScaleCrop>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