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F36" w:rsidRDefault="00E82F36">
      <w:pPr>
        <w:spacing w:line="500" w:lineRule="atLeast"/>
        <w:jc w:val="center"/>
        <w:divId w:val="1745568209"/>
        <w:rPr>
          <w:rFonts w:ascii="黑体" w:eastAsia="黑体" w:hAnsi="黑体"/>
          <w:sz w:val="36"/>
          <w:szCs w:val="36"/>
        </w:rPr>
      </w:pPr>
      <w:r>
        <w:rPr>
          <w:rFonts w:ascii="黑体" w:eastAsia="黑体" w:hAnsi="黑体" w:hint="eastAsia"/>
          <w:sz w:val="36"/>
          <w:szCs w:val="36"/>
        </w:rPr>
        <w:t>广东省韶关市中级人民法院</w:t>
      </w:r>
    </w:p>
    <w:p w:rsidR="00E82F36" w:rsidRDefault="00E82F36">
      <w:pPr>
        <w:spacing w:line="500" w:lineRule="atLeast"/>
        <w:jc w:val="center"/>
        <w:divId w:val="4952697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2F36" w:rsidRDefault="00E82F36">
      <w:pPr>
        <w:spacing w:line="500" w:lineRule="atLeast"/>
        <w:jc w:val="right"/>
        <w:divId w:val="7404453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02</w:t>
      </w:r>
      <w:r>
        <w:rPr>
          <w:rFonts w:hint="eastAsia"/>
          <w:sz w:val="30"/>
          <w:szCs w:val="30"/>
        </w:rPr>
        <w:t>刑终</w:t>
      </w:r>
      <w:r>
        <w:rPr>
          <w:rFonts w:hint="eastAsia"/>
          <w:sz w:val="30"/>
          <w:szCs w:val="30"/>
        </w:rPr>
        <w:t>228</w:t>
      </w:r>
      <w:r>
        <w:rPr>
          <w:rFonts w:hint="eastAsia"/>
          <w:sz w:val="30"/>
          <w:szCs w:val="30"/>
        </w:rPr>
        <w:t>号</w:t>
      </w:r>
    </w:p>
    <w:p w:rsidR="00E82F36" w:rsidRDefault="00E82F36">
      <w:pPr>
        <w:spacing w:line="500" w:lineRule="atLeast"/>
        <w:ind w:firstLine="600"/>
        <w:divId w:val="212544818"/>
        <w:rPr>
          <w:rFonts w:hint="eastAsia"/>
          <w:sz w:val="30"/>
          <w:szCs w:val="30"/>
        </w:rPr>
      </w:pPr>
      <w:r>
        <w:rPr>
          <w:rFonts w:hint="eastAsia"/>
          <w:sz w:val="30"/>
          <w:szCs w:val="30"/>
        </w:rPr>
        <w:t>原公诉机关广东省韶关市浈江区人民检察院。</w:t>
      </w:r>
    </w:p>
    <w:p w:rsidR="00E82F36" w:rsidRDefault="00E82F36">
      <w:pPr>
        <w:spacing w:line="500" w:lineRule="atLeast"/>
        <w:ind w:firstLine="600"/>
        <w:divId w:val="1860192226"/>
        <w:rPr>
          <w:rFonts w:hint="eastAsia"/>
          <w:sz w:val="30"/>
          <w:szCs w:val="30"/>
        </w:rPr>
      </w:pPr>
      <w:r>
        <w:rPr>
          <w:rFonts w:hint="eastAsia"/>
          <w:sz w:val="30"/>
          <w:szCs w:val="30"/>
        </w:rPr>
        <w:t>上诉人（原审被告人）钟云波，男，汉族，</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日出生于广东省韶关市，初中文化，务工，户籍地韶关市浈江区。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日因本案被羁押，同月</w:t>
      </w:r>
      <w:r>
        <w:rPr>
          <w:rFonts w:hint="eastAsia"/>
          <w:sz w:val="30"/>
          <w:szCs w:val="30"/>
        </w:rPr>
        <w:t>18</w:t>
      </w:r>
      <w:r>
        <w:rPr>
          <w:rFonts w:hint="eastAsia"/>
          <w:sz w:val="30"/>
          <w:szCs w:val="30"/>
        </w:rPr>
        <w:t>日因涉嫌犯贪污罪被逮捕。现羁押于韶关市看守所。</w:t>
      </w:r>
    </w:p>
    <w:p w:rsidR="00E82F36" w:rsidRDefault="00E82F36">
      <w:pPr>
        <w:spacing w:line="500" w:lineRule="atLeast"/>
        <w:ind w:firstLine="600"/>
        <w:divId w:val="1242252732"/>
        <w:rPr>
          <w:rFonts w:hint="eastAsia"/>
          <w:sz w:val="30"/>
          <w:szCs w:val="30"/>
        </w:rPr>
      </w:pPr>
      <w:r>
        <w:rPr>
          <w:rFonts w:hint="eastAsia"/>
          <w:sz w:val="30"/>
          <w:szCs w:val="30"/>
        </w:rPr>
        <w:t>辩护人杨珍，广东行而知律师事务所律师，由韶关市法律援助处指派。</w:t>
      </w:r>
    </w:p>
    <w:p w:rsidR="00E82F36" w:rsidRDefault="00E82F36">
      <w:pPr>
        <w:spacing w:line="500" w:lineRule="atLeast"/>
        <w:ind w:firstLine="600"/>
        <w:divId w:val="1643921574"/>
        <w:rPr>
          <w:rFonts w:hint="eastAsia"/>
          <w:sz w:val="30"/>
          <w:szCs w:val="30"/>
        </w:rPr>
      </w:pPr>
      <w:r>
        <w:rPr>
          <w:rFonts w:hint="eastAsia"/>
          <w:sz w:val="30"/>
          <w:szCs w:val="30"/>
        </w:rPr>
        <w:t>广东省韶关市浈江区人民法院审理韶关市浈江区人民检察院指控原审被告人钟云波犯贪污罪一案，于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144</w:t>
      </w:r>
      <w:r>
        <w:rPr>
          <w:rFonts w:hint="eastAsia"/>
          <w:sz w:val="30"/>
          <w:szCs w:val="30"/>
        </w:rPr>
        <w:t>号刑事判决。原审被告人钟云波不服，提出上诉。本院于同年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日立案并依法组成合议庭，经过阅卷，讯问上诉人，审阅辩护意见，认为本案事实清楚，决定以不开庭的方式审理本案。现已审理终结。</w:t>
      </w:r>
    </w:p>
    <w:p w:rsidR="00E82F36" w:rsidRDefault="00E82F36">
      <w:pPr>
        <w:spacing w:line="500" w:lineRule="atLeast"/>
        <w:ind w:firstLine="600"/>
        <w:divId w:val="780564709"/>
        <w:rPr>
          <w:rFonts w:hint="eastAsia"/>
          <w:sz w:val="30"/>
          <w:szCs w:val="30"/>
        </w:rPr>
      </w:pPr>
      <w:r>
        <w:rPr>
          <w:rFonts w:hint="eastAsia"/>
          <w:sz w:val="30"/>
          <w:szCs w:val="30"/>
        </w:rPr>
        <w:t>原判认定，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月，中山三角产业转移工业园管委会与浈江区犁市镇石下村委签订了征地协议，征收中厂村民小组集体土地</w:t>
      </w:r>
      <w:r>
        <w:rPr>
          <w:rFonts w:hint="eastAsia"/>
          <w:sz w:val="30"/>
          <w:szCs w:val="30"/>
        </w:rPr>
        <w:t>329.15</w:t>
      </w:r>
      <w:r>
        <w:rPr>
          <w:rFonts w:hint="eastAsia"/>
          <w:sz w:val="30"/>
          <w:szCs w:val="30"/>
        </w:rPr>
        <w:t>亩。被征用的土地包括权属存在争议的“三角塘”鱼塘，该鱼塘的征地补偿款因权属争议，未发放到村民手中，暂存于中厂村保管征地款的银行专用账户，由中厂村与石下村委共同管理，并由钟志伟（已判刑）等人分别保管存折及账户密码。</w:t>
      </w:r>
      <w:r>
        <w:rPr>
          <w:rFonts w:hint="eastAsia"/>
          <w:sz w:val="30"/>
          <w:szCs w:val="30"/>
        </w:rPr>
        <w:t>2010</w:t>
      </w:r>
      <w:r>
        <w:rPr>
          <w:rFonts w:hint="eastAsia"/>
          <w:sz w:val="30"/>
          <w:szCs w:val="30"/>
        </w:rPr>
        <w:t>年，被告人钟云波与中厂村“大房族”村民钟书明、钟明强、钟日文、钟桥福（均已判刑）以及钟志伟合谋，利用钟志伟职务便利，违规套取三角塘征地补偿款</w:t>
      </w:r>
      <w:r>
        <w:rPr>
          <w:rFonts w:hint="eastAsia"/>
          <w:sz w:val="30"/>
          <w:szCs w:val="30"/>
        </w:rPr>
        <w:t>530559.86</w:t>
      </w:r>
      <w:r>
        <w:rPr>
          <w:rFonts w:hint="eastAsia"/>
          <w:sz w:val="30"/>
          <w:szCs w:val="30"/>
        </w:rPr>
        <w:t>元，并将其中的</w:t>
      </w:r>
      <w:r>
        <w:rPr>
          <w:rFonts w:hint="eastAsia"/>
          <w:sz w:val="30"/>
          <w:szCs w:val="30"/>
        </w:rPr>
        <w:t>186000</w:t>
      </w:r>
      <w:r>
        <w:rPr>
          <w:rFonts w:hint="eastAsia"/>
          <w:sz w:val="30"/>
          <w:szCs w:val="30"/>
        </w:rPr>
        <w:t>元共同私分，余款发放给本“大房族”其他村民。</w:t>
      </w:r>
    </w:p>
    <w:p w:rsidR="00E82F36" w:rsidRDefault="00E82F36">
      <w:pPr>
        <w:spacing w:line="500" w:lineRule="atLeast"/>
        <w:ind w:firstLine="600"/>
        <w:divId w:val="164636811"/>
        <w:rPr>
          <w:rFonts w:hint="eastAsia"/>
          <w:sz w:val="30"/>
          <w:szCs w:val="30"/>
        </w:rPr>
      </w:pPr>
      <w:r>
        <w:rPr>
          <w:rFonts w:hint="eastAsia"/>
          <w:sz w:val="30"/>
          <w:szCs w:val="30"/>
        </w:rPr>
        <w:lastRenderedPageBreak/>
        <w:t>原判认定上述事实，有到案经过，银行账户交易明细，村委会证明，发放征地补偿款的申请批示，征地协议、征地补偿明细表，付款材料证明，证人钟某、钟某、钟某的证言，被告人钟云波及同案犯钟志伟、钟日文、钟明强、钟桥福、钟书明的供述等证据证实。</w:t>
      </w:r>
    </w:p>
    <w:p w:rsidR="00E82F36" w:rsidRDefault="00E82F36">
      <w:pPr>
        <w:spacing w:line="500" w:lineRule="atLeast"/>
        <w:ind w:firstLine="600"/>
        <w:divId w:val="46296266"/>
        <w:rPr>
          <w:rFonts w:hint="eastAsia"/>
          <w:sz w:val="30"/>
          <w:szCs w:val="30"/>
        </w:rPr>
      </w:pPr>
      <w:r>
        <w:rPr>
          <w:rFonts w:hint="eastAsia"/>
          <w:sz w:val="30"/>
          <w:szCs w:val="30"/>
        </w:rPr>
        <w:t>原判认为，被告人钟云波与基层组织人员勾结，非法占有公共财物，数额较大，其行为已构成贪污罪。依照《中华人民共和国刑法》第三百八十二条、第三百八十三条第一款第（一）项、第五十二条、第五十三条第一款、第六十四条、第六十七条第三款、第九十三条第二款及《最高人民法院、最高人民检察院关于办理贪污贿赂刑事案件适用法律若干问题的解释》第一条第一款、第十九条之规定，作出如下判决：</w:t>
      </w:r>
    </w:p>
    <w:p w:rsidR="00E82F36" w:rsidRDefault="00E82F36">
      <w:pPr>
        <w:spacing w:line="500" w:lineRule="atLeast"/>
        <w:ind w:firstLine="600"/>
        <w:divId w:val="570045242"/>
        <w:rPr>
          <w:rFonts w:hint="eastAsia"/>
          <w:sz w:val="30"/>
          <w:szCs w:val="30"/>
        </w:rPr>
      </w:pPr>
      <w:r>
        <w:rPr>
          <w:rFonts w:hint="eastAsia"/>
          <w:sz w:val="30"/>
          <w:szCs w:val="30"/>
        </w:rPr>
        <w:t>一、被告人钟云波犯贪污罪，判处有期徒刑一年六个月，并处罚金人民币</w:t>
      </w:r>
      <w:r>
        <w:rPr>
          <w:rFonts w:hint="eastAsia"/>
          <w:sz w:val="30"/>
          <w:szCs w:val="30"/>
        </w:rPr>
        <w:t>100000</w:t>
      </w:r>
      <w:r>
        <w:rPr>
          <w:rFonts w:hint="eastAsia"/>
          <w:sz w:val="30"/>
          <w:szCs w:val="30"/>
        </w:rPr>
        <w:t>元。</w:t>
      </w:r>
    </w:p>
    <w:p w:rsidR="00E82F36" w:rsidRDefault="00E82F36">
      <w:pPr>
        <w:spacing w:line="500" w:lineRule="atLeast"/>
        <w:ind w:firstLine="600"/>
        <w:divId w:val="1397707494"/>
        <w:rPr>
          <w:rFonts w:hint="eastAsia"/>
          <w:sz w:val="30"/>
          <w:szCs w:val="30"/>
        </w:rPr>
      </w:pPr>
      <w:r>
        <w:rPr>
          <w:rFonts w:hint="eastAsia"/>
          <w:sz w:val="30"/>
          <w:szCs w:val="30"/>
        </w:rPr>
        <w:t>二、继续追缴被告人钟云波的违法所得人民币</w:t>
      </w:r>
      <w:r>
        <w:rPr>
          <w:rFonts w:hint="eastAsia"/>
          <w:sz w:val="30"/>
          <w:szCs w:val="30"/>
        </w:rPr>
        <w:t>20000</w:t>
      </w:r>
      <w:r>
        <w:rPr>
          <w:rFonts w:hint="eastAsia"/>
          <w:sz w:val="30"/>
          <w:szCs w:val="30"/>
        </w:rPr>
        <w:t>元。</w:t>
      </w:r>
    </w:p>
    <w:p w:rsidR="00E82F36" w:rsidRDefault="00E82F36">
      <w:pPr>
        <w:spacing w:line="500" w:lineRule="atLeast"/>
        <w:ind w:firstLine="600"/>
        <w:divId w:val="1890797073"/>
        <w:rPr>
          <w:rFonts w:hint="eastAsia"/>
          <w:sz w:val="30"/>
          <w:szCs w:val="30"/>
        </w:rPr>
      </w:pPr>
      <w:r>
        <w:rPr>
          <w:rFonts w:hint="eastAsia"/>
          <w:sz w:val="30"/>
          <w:szCs w:val="30"/>
        </w:rPr>
        <w:t>宣判后，上诉人钟云波及辩护人提出，其没有担任村职务，未参与本案的谋划，不是犯意提起者，且分赃较少，属于从犯。原判量刑过重，请求从轻处罚，并对其适用缓刑。</w:t>
      </w:r>
    </w:p>
    <w:p w:rsidR="00E82F36" w:rsidRDefault="00E82F36">
      <w:pPr>
        <w:spacing w:line="500" w:lineRule="atLeast"/>
        <w:ind w:firstLine="600"/>
        <w:divId w:val="625626660"/>
        <w:rPr>
          <w:rFonts w:hint="eastAsia"/>
          <w:sz w:val="30"/>
          <w:szCs w:val="30"/>
        </w:rPr>
      </w:pPr>
      <w:r>
        <w:rPr>
          <w:rFonts w:hint="eastAsia"/>
          <w:sz w:val="30"/>
          <w:szCs w:val="30"/>
        </w:rPr>
        <w:t>经审理查明，原判认定上诉人钟云波的犯罪事实清楚，认定上述事实的证据均经一审开庭查证属实，本院予以确认。</w:t>
      </w:r>
    </w:p>
    <w:p w:rsidR="00E82F36" w:rsidRDefault="00E82F36">
      <w:pPr>
        <w:spacing w:line="500" w:lineRule="atLeast"/>
        <w:ind w:firstLine="600"/>
        <w:divId w:val="1526139828"/>
        <w:rPr>
          <w:rFonts w:hint="eastAsia"/>
          <w:sz w:val="30"/>
          <w:szCs w:val="30"/>
        </w:rPr>
      </w:pPr>
      <w:r>
        <w:rPr>
          <w:rFonts w:hint="eastAsia"/>
          <w:sz w:val="30"/>
          <w:szCs w:val="30"/>
        </w:rPr>
        <w:t>对于上诉人钟云波及辩护人所提意见，经查，钟云波与同案犯钟桥福、钟书明、钟明强、钟志伟、钟日文共同商量后，使用欺骗手段套取“三角塘”的征地补偿款，并将其中</w:t>
      </w:r>
      <w:r>
        <w:rPr>
          <w:rFonts w:hint="eastAsia"/>
          <w:sz w:val="30"/>
          <w:szCs w:val="30"/>
        </w:rPr>
        <w:t>186000</w:t>
      </w:r>
      <w:r>
        <w:rPr>
          <w:rFonts w:hint="eastAsia"/>
          <w:sz w:val="30"/>
          <w:szCs w:val="30"/>
        </w:rPr>
        <w:t>元私分。钟云波事前参与共谋，事后参与分配，在共同犯罪中行为积极主动，不符合从犯的构成要件。所提该上诉意见不成立，不予采纳。</w:t>
      </w:r>
    </w:p>
    <w:p w:rsidR="00E82F36" w:rsidRDefault="00E82F36">
      <w:pPr>
        <w:spacing w:line="500" w:lineRule="atLeast"/>
        <w:ind w:firstLine="600"/>
        <w:divId w:val="120075022"/>
        <w:rPr>
          <w:rFonts w:hint="eastAsia"/>
          <w:sz w:val="30"/>
          <w:szCs w:val="30"/>
        </w:rPr>
      </w:pPr>
      <w:r>
        <w:rPr>
          <w:rFonts w:hint="eastAsia"/>
          <w:sz w:val="30"/>
          <w:szCs w:val="30"/>
        </w:rPr>
        <w:t>本院认为，上诉人钟云波无视国法，伙同他人利用保管征地补偿款的职务便利，将村集体财产非法占为己有，其行为已构成职务侵占罪，且数额较大。原判认定事实清楚，证据确实、充分，审判程序合法，唯认定上诉人犯贪污罪不当，应予纠正。涉案的“三角塘”征地补偿款系征地单位完成征收“三角塘”鱼塘，并将征地补偿款下拨到中厂村的相关银行账户，该补偿款在权属上属于中厂村村集体所有，因中厂村村民对该鱼塘权属有争议而未作分配。钟云波并非国家工作人员，也不属于按照法律规定协助政府从事公务的人员，其伙同保管账户密码的钟志伟等人擅自将属于村集体所有的征地补偿款套取后私分，其行为符合职务侵占罪的构成要件。依照《中华人民共和国刑法》第二百七十一条和《最高人民法院、最高人民检察院关于办理贪污贿赂刑事案件适用法律若干问题的解释》第十一条第一款、第一条第一款、《中华人民共和国刑事诉讼法》第二百三十六条第一款第（二）项之规定，判决如下：</w:t>
      </w:r>
    </w:p>
    <w:p w:rsidR="00E82F36" w:rsidRDefault="00E82F36">
      <w:pPr>
        <w:spacing w:line="500" w:lineRule="atLeast"/>
        <w:ind w:firstLine="600"/>
        <w:divId w:val="649135662"/>
        <w:rPr>
          <w:rFonts w:hint="eastAsia"/>
          <w:sz w:val="30"/>
          <w:szCs w:val="30"/>
        </w:rPr>
      </w:pPr>
      <w:r>
        <w:rPr>
          <w:rFonts w:hint="eastAsia"/>
          <w:sz w:val="30"/>
          <w:szCs w:val="30"/>
        </w:rPr>
        <w:t>一、维持广东省韶关市浈江区人民法院（</w:t>
      </w:r>
      <w:r>
        <w:rPr>
          <w:rFonts w:hint="eastAsia"/>
          <w:sz w:val="30"/>
          <w:szCs w:val="30"/>
        </w:rPr>
        <w:t>2019</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144</w:t>
      </w:r>
      <w:r>
        <w:rPr>
          <w:rFonts w:hint="eastAsia"/>
          <w:sz w:val="30"/>
          <w:szCs w:val="30"/>
        </w:rPr>
        <w:t>号刑事判决中第二项判决部分；</w:t>
      </w:r>
    </w:p>
    <w:p w:rsidR="00E82F36" w:rsidRDefault="00E82F36">
      <w:pPr>
        <w:spacing w:line="500" w:lineRule="atLeast"/>
        <w:ind w:firstLine="600"/>
        <w:divId w:val="410810996"/>
        <w:rPr>
          <w:rFonts w:hint="eastAsia"/>
          <w:sz w:val="30"/>
          <w:szCs w:val="30"/>
        </w:rPr>
      </w:pPr>
      <w:r>
        <w:rPr>
          <w:rFonts w:hint="eastAsia"/>
          <w:sz w:val="30"/>
          <w:szCs w:val="30"/>
        </w:rPr>
        <w:t>二、撤销广东省韶关市浈江区人民法院（</w:t>
      </w:r>
      <w:r>
        <w:rPr>
          <w:rFonts w:hint="eastAsia"/>
          <w:sz w:val="30"/>
          <w:szCs w:val="30"/>
        </w:rPr>
        <w:t>2019</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144</w:t>
      </w:r>
      <w:r>
        <w:rPr>
          <w:rFonts w:hint="eastAsia"/>
          <w:sz w:val="30"/>
          <w:szCs w:val="30"/>
        </w:rPr>
        <w:t>号刑事判决中第一项对原审被告人钟云波的定罪量刑部分；</w:t>
      </w:r>
    </w:p>
    <w:p w:rsidR="00E82F36" w:rsidRDefault="00E82F36">
      <w:pPr>
        <w:spacing w:line="500" w:lineRule="atLeast"/>
        <w:ind w:firstLine="600"/>
        <w:divId w:val="1350108598"/>
        <w:rPr>
          <w:rFonts w:hint="eastAsia"/>
          <w:sz w:val="30"/>
          <w:szCs w:val="30"/>
        </w:rPr>
      </w:pPr>
      <w:r>
        <w:rPr>
          <w:rFonts w:hint="eastAsia"/>
          <w:sz w:val="30"/>
          <w:szCs w:val="30"/>
        </w:rPr>
        <w:t>三、上诉人钟云波犯职务侵占罪，判处有期徒刑一年六个月。</w:t>
      </w:r>
    </w:p>
    <w:p w:rsidR="00E82F36" w:rsidRDefault="00E82F36">
      <w:pPr>
        <w:spacing w:line="500" w:lineRule="atLeast"/>
        <w:ind w:firstLine="600"/>
        <w:divId w:val="478426844"/>
        <w:rPr>
          <w:rFonts w:hint="eastAsia"/>
          <w:sz w:val="30"/>
          <w:szCs w:val="30"/>
        </w:rPr>
      </w:pPr>
      <w:r>
        <w:rPr>
          <w:rFonts w:hint="eastAsia"/>
          <w:sz w:val="30"/>
          <w:szCs w:val="30"/>
        </w:rPr>
        <w:t>（刑期从判决执行之日起计算，判决前先行羁押的，羁押一日折抵刑期一日，即自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w:t>
      </w:r>
    </w:p>
    <w:p w:rsidR="00E82F36" w:rsidRDefault="00E82F36">
      <w:pPr>
        <w:spacing w:line="500" w:lineRule="atLeast"/>
        <w:ind w:firstLine="600"/>
        <w:divId w:val="587885307"/>
        <w:rPr>
          <w:rFonts w:hint="eastAsia"/>
          <w:sz w:val="30"/>
          <w:szCs w:val="30"/>
        </w:rPr>
      </w:pPr>
      <w:r>
        <w:rPr>
          <w:rFonts w:hint="eastAsia"/>
          <w:sz w:val="30"/>
          <w:szCs w:val="30"/>
        </w:rPr>
        <w:t>本判决为终审判决。</w:t>
      </w:r>
    </w:p>
    <w:p w:rsidR="00E82F36" w:rsidRDefault="00E82F36">
      <w:pPr>
        <w:spacing w:line="500" w:lineRule="atLeast"/>
        <w:jc w:val="right"/>
        <w:divId w:val="1282684381"/>
        <w:rPr>
          <w:rFonts w:hint="eastAsia"/>
          <w:sz w:val="30"/>
          <w:szCs w:val="30"/>
        </w:rPr>
      </w:pPr>
      <w:r>
        <w:rPr>
          <w:rFonts w:hint="eastAsia"/>
          <w:sz w:val="30"/>
          <w:szCs w:val="30"/>
        </w:rPr>
        <w:t>审判长　　张新民</w:t>
      </w:r>
    </w:p>
    <w:p w:rsidR="00E82F36" w:rsidRDefault="00E82F36">
      <w:pPr>
        <w:spacing w:line="500" w:lineRule="atLeast"/>
        <w:jc w:val="right"/>
        <w:divId w:val="166478298"/>
        <w:rPr>
          <w:rFonts w:hint="eastAsia"/>
          <w:sz w:val="30"/>
          <w:szCs w:val="30"/>
        </w:rPr>
      </w:pPr>
      <w:r>
        <w:rPr>
          <w:rFonts w:hint="eastAsia"/>
          <w:sz w:val="30"/>
          <w:szCs w:val="30"/>
        </w:rPr>
        <w:t>审判员　　喻　权</w:t>
      </w:r>
    </w:p>
    <w:p w:rsidR="00E82F36" w:rsidRDefault="00E82F36">
      <w:pPr>
        <w:spacing w:line="500" w:lineRule="atLeast"/>
        <w:jc w:val="right"/>
        <w:divId w:val="1879732747"/>
        <w:rPr>
          <w:rFonts w:hint="eastAsia"/>
          <w:sz w:val="30"/>
          <w:szCs w:val="30"/>
        </w:rPr>
      </w:pPr>
      <w:r>
        <w:rPr>
          <w:rFonts w:hint="eastAsia"/>
          <w:sz w:val="30"/>
          <w:szCs w:val="30"/>
        </w:rPr>
        <w:t>审判员　　陈俊文</w:t>
      </w:r>
    </w:p>
    <w:p w:rsidR="00E82F36" w:rsidRDefault="00E82F36">
      <w:pPr>
        <w:spacing w:line="500" w:lineRule="atLeast"/>
        <w:jc w:val="right"/>
        <w:divId w:val="1096944953"/>
        <w:rPr>
          <w:rFonts w:hint="eastAsia"/>
          <w:sz w:val="30"/>
          <w:szCs w:val="30"/>
        </w:rPr>
      </w:pPr>
      <w:r>
        <w:rPr>
          <w:rFonts w:hint="eastAsia"/>
          <w:sz w:val="30"/>
          <w:szCs w:val="30"/>
        </w:rPr>
        <w:t>二〇一九年十月十日</w:t>
      </w:r>
    </w:p>
    <w:p w:rsidR="00E82F36" w:rsidRDefault="00E82F36">
      <w:pPr>
        <w:spacing w:line="500" w:lineRule="atLeast"/>
        <w:jc w:val="right"/>
        <w:divId w:val="1384866155"/>
        <w:rPr>
          <w:rFonts w:hint="eastAsia"/>
          <w:sz w:val="30"/>
          <w:szCs w:val="30"/>
        </w:rPr>
      </w:pPr>
      <w:r>
        <w:rPr>
          <w:rFonts w:hint="eastAsia"/>
          <w:sz w:val="30"/>
          <w:szCs w:val="30"/>
        </w:rPr>
        <w:t>书记员　　陈佳庆</w:t>
      </w:r>
    </w:p>
    <w:p w:rsidR="00E82F36" w:rsidRDefault="00E82F36">
      <w:pPr>
        <w:spacing w:line="500" w:lineRule="atLeast"/>
        <w:ind w:firstLine="600"/>
        <w:divId w:val="1710569686"/>
        <w:rPr>
          <w:rFonts w:hint="eastAsia"/>
          <w:sz w:val="30"/>
          <w:szCs w:val="30"/>
        </w:rPr>
      </w:pPr>
      <w:r>
        <w:rPr>
          <w:rFonts w:hint="eastAsia"/>
          <w:sz w:val="30"/>
          <w:szCs w:val="30"/>
        </w:rPr>
        <w:t>附相关法律条文：</w:t>
      </w:r>
    </w:p>
    <w:p w:rsidR="00E82F36" w:rsidRDefault="00E82F36">
      <w:pPr>
        <w:spacing w:line="500" w:lineRule="atLeast"/>
        <w:ind w:firstLine="600"/>
        <w:divId w:val="247887439"/>
        <w:rPr>
          <w:rFonts w:hint="eastAsia"/>
          <w:sz w:val="30"/>
          <w:szCs w:val="30"/>
        </w:rPr>
      </w:pPr>
      <w:r>
        <w:rPr>
          <w:rFonts w:hint="eastAsia"/>
          <w:sz w:val="30"/>
          <w:szCs w:val="30"/>
        </w:rPr>
        <w:t>《中华人民共和国刑法》</w:t>
      </w:r>
    </w:p>
    <w:p w:rsidR="00E82F36" w:rsidRDefault="00E82F36">
      <w:pPr>
        <w:spacing w:line="500" w:lineRule="atLeast"/>
        <w:ind w:firstLine="600"/>
        <w:divId w:val="1454009750"/>
        <w:rPr>
          <w:rFonts w:hint="eastAsia"/>
          <w:sz w:val="30"/>
          <w:szCs w:val="30"/>
        </w:rPr>
      </w:pPr>
      <w:r>
        <w:rPr>
          <w:rFonts w:hint="eastAsia"/>
          <w:sz w:val="30"/>
          <w:szCs w:val="30"/>
        </w:rPr>
        <w:t>第二百七十一条第一款公司、企业或者其他单位的人员，利用职务上的便利，将本单位财物非法占为己有，数额较大的，处五年以下有期徒刑或者拘役；数额巨大的，处五年以上有期徒刑，可以并处没收财产。</w:t>
      </w:r>
    </w:p>
    <w:p w:rsidR="00E82F36" w:rsidRDefault="00E82F36">
      <w:pPr>
        <w:spacing w:line="500" w:lineRule="atLeast"/>
        <w:ind w:firstLine="600"/>
        <w:divId w:val="1277252253"/>
        <w:rPr>
          <w:rFonts w:hint="eastAsia"/>
          <w:sz w:val="30"/>
          <w:szCs w:val="30"/>
        </w:rPr>
      </w:pPr>
      <w:r>
        <w:rPr>
          <w:rFonts w:hint="eastAsia"/>
          <w:sz w:val="30"/>
          <w:szCs w:val="30"/>
        </w:rPr>
        <w:t>《最高人民法院、最高人民检察院关于办理贪污贿赂刑事案件适用法律若干问题的解释》</w:t>
      </w:r>
    </w:p>
    <w:p w:rsidR="00E82F36" w:rsidRDefault="00E82F36">
      <w:pPr>
        <w:spacing w:line="500" w:lineRule="atLeast"/>
        <w:ind w:firstLine="600"/>
        <w:divId w:val="192880733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E82F36" w:rsidRDefault="00E82F36">
      <w:pPr>
        <w:spacing w:line="500" w:lineRule="atLeast"/>
        <w:ind w:firstLine="600"/>
        <w:divId w:val="37612757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E82F36" w:rsidRDefault="00E82F36">
      <w:pPr>
        <w:spacing w:line="500" w:lineRule="atLeast"/>
        <w:ind w:firstLine="600"/>
        <w:divId w:val="2122725668"/>
        <w:rPr>
          <w:rFonts w:hint="eastAsia"/>
          <w:sz w:val="30"/>
          <w:szCs w:val="30"/>
        </w:rPr>
      </w:pPr>
      <w:r>
        <w:rPr>
          <w:rFonts w:hint="eastAsia"/>
          <w:sz w:val="30"/>
          <w:szCs w:val="30"/>
        </w:rPr>
        <w:t>《中华人民共和国刑事诉讼法》</w:t>
      </w:r>
    </w:p>
    <w:p w:rsidR="00E82F36" w:rsidRDefault="00E82F36">
      <w:pPr>
        <w:spacing w:line="500" w:lineRule="atLeast"/>
        <w:ind w:firstLine="600"/>
        <w:divId w:val="539707077"/>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E82F36" w:rsidRDefault="00E82F36">
      <w:pPr>
        <w:spacing w:line="500" w:lineRule="atLeast"/>
        <w:ind w:firstLine="600"/>
        <w:divId w:val="6838089"/>
        <w:rPr>
          <w:rFonts w:hint="eastAsia"/>
          <w:sz w:val="30"/>
          <w:szCs w:val="30"/>
        </w:rPr>
      </w:pPr>
      <w:r>
        <w:rPr>
          <w:rFonts w:hint="eastAsia"/>
          <w:sz w:val="30"/>
          <w:szCs w:val="30"/>
        </w:rPr>
        <w:t>（一）原判决认定事实和适用法律正确、量刑适当的，应当裁定驳回上诉或者抗诉，维持原判；</w:t>
      </w:r>
    </w:p>
    <w:p w:rsidR="00E82F36" w:rsidRDefault="00E82F36">
      <w:pPr>
        <w:spacing w:line="500" w:lineRule="atLeast"/>
        <w:ind w:firstLine="600"/>
        <w:divId w:val="842553843"/>
        <w:rPr>
          <w:rFonts w:hint="eastAsia"/>
          <w:sz w:val="30"/>
          <w:szCs w:val="30"/>
        </w:rPr>
      </w:pPr>
      <w:r>
        <w:rPr>
          <w:rFonts w:hint="eastAsia"/>
          <w:sz w:val="30"/>
          <w:szCs w:val="30"/>
        </w:rPr>
        <w:t>（二）原判决认定事实没有错误，但适用法律有错误，或者量刑不当的，应当改判；</w:t>
      </w:r>
    </w:p>
    <w:p w:rsidR="00E82F36" w:rsidRDefault="00E82F36">
      <w:pPr>
        <w:spacing w:line="500" w:lineRule="atLeast"/>
        <w:ind w:firstLine="600"/>
        <w:divId w:val="1879969744"/>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E82F36" w:rsidRDefault="00E82F36">
      <w:pPr>
        <w:spacing w:line="500" w:lineRule="atLeast"/>
        <w:ind w:firstLine="600"/>
        <w:divId w:val="58812109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2F36" w:rsidRDefault="00E82F36" w:rsidP="00E82F36">
      <w:pPr>
        <w:rPr>
          <w:rFonts w:hint="eastAsia"/>
        </w:rPr>
      </w:pPr>
      <w:r>
        <w:separator/>
      </w:r>
    </w:p>
  </w:endnote>
  <w:endnote w:type="continuationSeparator" w:id="0">
    <w:p w:rsidR="00E82F36" w:rsidRDefault="00E82F36" w:rsidP="00E82F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2F36" w:rsidRDefault="00E82F36" w:rsidP="00E82F36">
      <w:pPr>
        <w:rPr>
          <w:rFonts w:hint="eastAsia"/>
        </w:rPr>
      </w:pPr>
      <w:r>
        <w:separator/>
      </w:r>
    </w:p>
  </w:footnote>
  <w:footnote w:type="continuationSeparator" w:id="0">
    <w:p w:rsidR="00E82F36" w:rsidRDefault="00E82F36" w:rsidP="00E82F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F36"/>
    <w:rsid w:val="007235DD"/>
    <w:rsid w:val="00E82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2F36"/>
    <w:pPr>
      <w:tabs>
        <w:tab w:val="center" w:pos="4153"/>
        <w:tab w:val="right" w:pos="8306"/>
      </w:tabs>
      <w:snapToGrid w:val="0"/>
      <w:jc w:val="center"/>
    </w:pPr>
    <w:rPr>
      <w:sz w:val="18"/>
      <w:szCs w:val="18"/>
    </w:rPr>
  </w:style>
  <w:style w:type="character" w:customStyle="1" w:styleId="a4">
    <w:name w:val="页眉 字符"/>
    <w:basedOn w:val="a0"/>
    <w:link w:val="a3"/>
    <w:uiPriority w:val="99"/>
    <w:rsid w:val="00E82F36"/>
    <w:rPr>
      <w:rFonts w:ascii="宋体" w:eastAsia="宋体" w:hAnsi="宋体" w:cs="宋体"/>
      <w:sz w:val="18"/>
      <w:szCs w:val="18"/>
    </w:rPr>
  </w:style>
  <w:style w:type="paragraph" w:styleId="a5">
    <w:name w:val="footer"/>
    <w:basedOn w:val="a"/>
    <w:link w:val="a6"/>
    <w:uiPriority w:val="99"/>
    <w:unhideWhenUsed/>
    <w:rsid w:val="00E82F36"/>
    <w:pPr>
      <w:tabs>
        <w:tab w:val="center" w:pos="4153"/>
        <w:tab w:val="right" w:pos="8306"/>
      </w:tabs>
      <w:snapToGrid w:val="0"/>
    </w:pPr>
    <w:rPr>
      <w:sz w:val="18"/>
      <w:szCs w:val="18"/>
    </w:rPr>
  </w:style>
  <w:style w:type="character" w:customStyle="1" w:styleId="a6">
    <w:name w:val="页脚 字符"/>
    <w:basedOn w:val="a0"/>
    <w:link w:val="a5"/>
    <w:uiPriority w:val="99"/>
    <w:rsid w:val="00E82F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089">
      <w:marLeft w:val="0"/>
      <w:marRight w:val="0"/>
      <w:marTop w:val="10"/>
      <w:marBottom w:val="10"/>
      <w:divBdr>
        <w:top w:val="none" w:sz="0" w:space="0" w:color="auto"/>
        <w:left w:val="none" w:sz="0" w:space="0" w:color="auto"/>
        <w:bottom w:val="none" w:sz="0" w:space="0" w:color="auto"/>
        <w:right w:val="none" w:sz="0" w:space="0" w:color="auto"/>
      </w:divBdr>
    </w:div>
    <w:div w:id="46296266">
      <w:marLeft w:val="0"/>
      <w:marRight w:val="0"/>
      <w:marTop w:val="10"/>
      <w:marBottom w:val="10"/>
      <w:divBdr>
        <w:top w:val="none" w:sz="0" w:space="0" w:color="auto"/>
        <w:left w:val="none" w:sz="0" w:space="0" w:color="auto"/>
        <w:bottom w:val="none" w:sz="0" w:space="0" w:color="auto"/>
        <w:right w:val="none" w:sz="0" w:space="0" w:color="auto"/>
      </w:divBdr>
    </w:div>
    <w:div w:id="120075022">
      <w:marLeft w:val="0"/>
      <w:marRight w:val="0"/>
      <w:marTop w:val="10"/>
      <w:marBottom w:val="10"/>
      <w:divBdr>
        <w:top w:val="none" w:sz="0" w:space="0" w:color="auto"/>
        <w:left w:val="none" w:sz="0" w:space="0" w:color="auto"/>
        <w:bottom w:val="none" w:sz="0" w:space="0" w:color="auto"/>
        <w:right w:val="none" w:sz="0" w:space="0" w:color="auto"/>
      </w:divBdr>
    </w:div>
    <w:div w:id="164636811">
      <w:marLeft w:val="0"/>
      <w:marRight w:val="0"/>
      <w:marTop w:val="10"/>
      <w:marBottom w:val="10"/>
      <w:divBdr>
        <w:top w:val="none" w:sz="0" w:space="0" w:color="auto"/>
        <w:left w:val="none" w:sz="0" w:space="0" w:color="auto"/>
        <w:bottom w:val="none" w:sz="0" w:space="0" w:color="auto"/>
        <w:right w:val="none" w:sz="0" w:space="0" w:color="auto"/>
      </w:divBdr>
    </w:div>
    <w:div w:id="166478298">
      <w:marLeft w:val="0"/>
      <w:marRight w:val="720"/>
      <w:marTop w:val="10"/>
      <w:marBottom w:val="10"/>
      <w:divBdr>
        <w:top w:val="none" w:sz="0" w:space="0" w:color="auto"/>
        <w:left w:val="none" w:sz="0" w:space="0" w:color="auto"/>
        <w:bottom w:val="none" w:sz="0" w:space="0" w:color="auto"/>
        <w:right w:val="none" w:sz="0" w:space="0" w:color="auto"/>
      </w:divBdr>
    </w:div>
    <w:div w:id="212544818">
      <w:marLeft w:val="0"/>
      <w:marRight w:val="0"/>
      <w:marTop w:val="10"/>
      <w:marBottom w:val="10"/>
      <w:divBdr>
        <w:top w:val="none" w:sz="0" w:space="0" w:color="auto"/>
        <w:left w:val="none" w:sz="0" w:space="0" w:color="auto"/>
        <w:bottom w:val="none" w:sz="0" w:space="0" w:color="auto"/>
        <w:right w:val="none" w:sz="0" w:space="0" w:color="auto"/>
      </w:divBdr>
    </w:div>
    <w:div w:id="247887439">
      <w:marLeft w:val="0"/>
      <w:marRight w:val="0"/>
      <w:marTop w:val="10"/>
      <w:marBottom w:val="10"/>
      <w:divBdr>
        <w:top w:val="none" w:sz="0" w:space="0" w:color="auto"/>
        <w:left w:val="none" w:sz="0" w:space="0" w:color="auto"/>
        <w:bottom w:val="none" w:sz="0" w:space="0" w:color="auto"/>
        <w:right w:val="none" w:sz="0" w:space="0" w:color="auto"/>
      </w:divBdr>
    </w:div>
    <w:div w:id="376127572">
      <w:marLeft w:val="0"/>
      <w:marRight w:val="0"/>
      <w:marTop w:val="10"/>
      <w:marBottom w:val="10"/>
      <w:divBdr>
        <w:top w:val="none" w:sz="0" w:space="0" w:color="auto"/>
        <w:left w:val="none" w:sz="0" w:space="0" w:color="auto"/>
        <w:bottom w:val="none" w:sz="0" w:space="0" w:color="auto"/>
        <w:right w:val="none" w:sz="0" w:space="0" w:color="auto"/>
      </w:divBdr>
    </w:div>
    <w:div w:id="410810996">
      <w:marLeft w:val="0"/>
      <w:marRight w:val="0"/>
      <w:marTop w:val="10"/>
      <w:marBottom w:val="10"/>
      <w:divBdr>
        <w:top w:val="none" w:sz="0" w:space="0" w:color="auto"/>
        <w:left w:val="none" w:sz="0" w:space="0" w:color="auto"/>
        <w:bottom w:val="none" w:sz="0" w:space="0" w:color="auto"/>
        <w:right w:val="none" w:sz="0" w:space="0" w:color="auto"/>
      </w:divBdr>
    </w:div>
    <w:div w:id="478426844">
      <w:marLeft w:val="0"/>
      <w:marRight w:val="0"/>
      <w:marTop w:val="10"/>
      <w:marBottom w:val="10"/>
      <w:divBdr>
        <w:top w:val="none" w:sz="0" w:space="0" w:color="auto"/>
        <w:left w:val="none" w:sz="0" w:space="0" w:color="auto"/>
        <w:bottom w:val="none" w:sz="0" w:space="0" w:color="auto"/>
        <w:right w:val="none" w:sz="0" w:space="0" w:color="auto"/>
      </w:divBdr>
    </w:div>
    <w:div w:id="495269766">
      <w:marLeft w:val="0"/>
      <w:marRight w:val="0"/>
      <w:marTop w:val="10"/>
      <w:marBottom w:val="10"/>
      <w:divBdr>
        <w:top w:val="none" w:sz="0" w:space="0" w:color="auto"/>
        <w:left w:val="none" w:sz="0" w:space="0" w:color="auto"/>
        <w:bottom w:val="none" w:sz="0" w:space="0" w:color="auto"/>
        <w:right w:val="none" w:sz="0" w:space="0" w:color="auto"/>
      </w:divBdr>
    </w:div>
    <w:div w:id="539707077">
      <w:marLeft w:val="0"/>
      <w:marRight w:val="0"/>
      <w:marTop w:val="10"/>
      <w:marBottom w:val="10"/>
      <w:divBdr>
        <w:top w:val="none" w:sz="0" w:space="0" w:color="auto"/>
        <w:left w:val="none" w:sz="0" w:space="0" w:color="auto"/>
        <w:bottom w:val="none" w:sz="0" w:space="0" w:color="auto"/>
        <w:right w:val="none" w:sz="0" w:space="0" w:color="auto"/>
      </w:divBdr>
    </w:div>
    <w:div w:id="570045242">
      <w:marLeft w:val="0"/>
      <w:marRight w:val="0"/>
      <w:marTop w:val="10"/>
      <w:marBottom w:val="10"/>
      <w:divBdr>
        <w:top w:val="none" w:sz="0" w:space="0" w:color="auto"/>
        <w:left w:val="none" w:sz="0" w:space="0" w:color="auto"/>
        <w:bottom w:val="none" w:sz="0" w:space="0" w:color="auto"/>
        <w:right w:val="none" w:sz="0" w:space="0" w:color="auto"/>
      </w:divBdr>
    </w:div>
    <w:div w:id="587885307">
      <w:marLeft w:val="0"/>
      <w:marRight w:val="0"/>
      <w:marTop w:val="10"/>
      <w:marBottom w:val="10"/>
      <w:divBdr>
        <w:top w:val="none" w:sz="0" w:space="0" w:color="auto"/>
        <w:left w:val="none" w:sz="0" w:space="0" w:color="auto"/>
        <w:bottom w:val="none" w:sz="0" w:space="0" w:color="auto"/>
        <w:right w:val="none" w:sz="0" w:space="0" w:color="auto"/>
      </w:divBdr>
    </w:div>
    <w:div w:id="588121098">
      <w:marLeft w:val="0"/>
      <w:marRight w:val="0"/>
      <w:marTop w:val="10"/>
      <w:marBottom w:val="10"/>
      <w:divBdr>
        <w:top w:val="none" w:sz="0" w:space="0" w:color="auto"/>
        <w:left w:val="none" w:sz="0" w:space="0" w:color="auto"/>
        <w:bottom w:val="none" w:sz="0" w:space="0" w:color="auto"/>
        <w:right w:val="none" w:sz="0" w:space="0" w:color="auto"/>
      </w:divBdr>
    </w:div>
    <w:div w:id="625626660">
      <w:marLeft w:val="0"/>
      <w:marRight w:val="0"/>
      <w:marTop w:val="10"/>
      <w:marBottom w:val="10"/>
      <w:divBdr>
        <w:top w:val="none" w:sz="0" w:space="0" w:color="auto"/>
        <w:left w:val="none" w:sz="0" w:space="0" w:color="auto"/>
        <w:bottom w:val="none" w:sz="0" w:space="0" w:color="auto"/>
        <w:right w:val="none" w:sz="0" w:space="0" w:color="auto"/>
      </w:divBdr>
    </w:div>
    <w:div w:id="649135662">
      <w:marLeft w:val="0"/>
      <w:marRight w:val="0"/>
      <w:marTop w:val="10"/>
      <w:marBottom w:val="10"/>
      <w:divBdr>
        <w:top w:val="none" w:sz="0" w:space="0" w:color="auto"/>
        <w:left w:val="none" w:sz="0" w:space="0" w:color="auto"/>
        <w:bottom w:val="none" w:sz="0" w:space="0" w:color="auto"/>
        <w:right w:val="none" w:sz="0" w:space="0" w:color="auto"/>
      </w:divBdr>
    </w:div>
    <w:div w:id="740445300">
      <w:marLeft w:val="0"/>
      <w:marRight w:val="0"/>
      <w:marTop w:val="10"/>
      <w:marBottom w:val="10"/>
      <w:divBdr>
        <w:top w:val="none" w:sz="0" w:space="0" w:color="auto"/>
        <w:left w:val="none" w:sz="0" w:space="0" w:color="auto"/>
        <w:bottom w:val="none" w:sz="0" w:space="0" w:color="auto"/>
        <w:right w:val="none" w:sz="0" w:space="0" w:color="auto"/>
      </w:divBdr>
    </w:div>
    <w:div w:id="780564709">
      <w:marLeft w:val="0"/>
      <w:marRight w:val="0"/>
      <w:marTop w:val="10"/>
      <w:marBottom w:val="10"/>
      <w:divBdr>
        <w:top w:val="none" w:sz="0" w:space="0" w:color="auto"/>
        <w:left w:val="none" w:sz="0" w:space="0" w:color="auto"/>
        <w:bottom w:val="none" w:sz="0" w:space="0" w:color="auto"/>
        <w:right w:val="none" w:sz="0" w:space="0" w:color="auto"/>
      </w:divBdr>
    </w:div>
    <w:div w:id="842553843">
      <w:marLeft w:val="0"/>
      <w:marRight w:val="0"/>
      <w:marTop w:val="10"/>
      <w:marBottom w:val="10"/>
      <w:divBdr>
        <w:top w:val="none" w:sz="0" w:space="0" w:color="auto"/>
        <w:left w:val="none" w:sz="0" w:space="0" w:color="auto"/>
        <w:bottom w:val="none" w:sz="0" w:space="0" w:color="auto"/>
        <w:right w:val="none" w:sz="0" w:space="0" w:color="auto"/>
      </w:divBdr>
    </w:div>
    <w:div w:id="1096944953">
      <w:marLeft w:val="0"/>
      <w:marRight w:val="720"/>
      <w:marTop w:val="10"/>
      <w:marBottom w:val="10"/>
      <w:divBdr>
        <w:top w:val="none" w:sz="0" w:space="0" w:color="auto"/>
        <w:left w:val="none" w:sz="0" w:space="0" w:color="auto"/>
        <w:bottom w:val="none" w:sz="0" w:space="0" w:color="auto"/>
        <w:right w:val="none" w:sz="0" w:space="0" w:color="auto"/>
      </w:divBdr>
    </w:div>
    <w:div w:id="1242252732">
      <w:marLeft w:val="0"/>
      <w:marRight w:val="0"/>
      <w:marTop w:val="10"/>
      <w:marBottom w:val="10"/>
      <w:divBdr>
        <w:top w:val="none" w:sz="0" w:space="0" w:color="auto"/>
        <w:left w:val="none" w:sz="0" w:space="0" w:color="auto"/>
        <w:bottom w:val="none" w:sz="0" w:space="0" w:color="auto"/>
        <w:right w:val="none" w:sz="0" w:space="0" w:color="auto"/>
      </w:divBdr>
    </w:div>
    <w:div w:id="1277252253">
      <w:marLeft w:val="0"/>
      <w:marRight w:val="0"/>
      <w:marTop w:val="10"/>
      <w:marBottom w:val="10"/>
      <w:divBdr>
        <w:top w:val="none" w:sz="0" w:space="0" w:color="auto"/>
        <w:left w:val="none" w:sz="0" w:space="0" w:color="auto"/>
        <w:bottom w:val="none" w:sz="0" w:space="0" w:color="auto"/>
        <w:right w:val="none" w:sz="0" w:space="0" w:color="auto"/>
      </w:divBdr>
    </w:div>
    <w:div w:id="1282684381">
      <w:marLeft w:val="0"/>
      <w:marRight w:val="720"/>
      <w:marTop w:val="10"/>
      <w:marBottom w:val="10"/>
      <w:divBdr>
        <w:top w:val="none" w:sz="0" w:space="0" w:color="auto"/>
        <w:left w:val="none" w:sz="0" w:space="0" w:color="auto"/>
        <w:bottom w:val="none" w:sz="0" w:space="0" w:color="auto"/>
        <w:right w:val="none" w:sz="0" w:space="0" w:color="auto"/>
      </w:divBdr>
    </w:div>
    <w:div w:id="1350108598">
      <w:marLeft w:val="0"/>
      <w:marRight w:val="0"/>
      <w:marTop w:val="10"/>
      <w:marBottom w:val="10"/>
      <w:divBdr>
        <w:top w:val="none" w:sz="0" w:space="0" w:color="auto"/>
        <w:left w:val="none" w:sz="0" w:space="0" w:color="auto"/>
        <w:bottom w:val="none" w:sz="0" w:space="0" w:color="auto"/>
        <w:right w:val="none" w:sz="0" w:space="0" w:color="auto"/>
      </w:divBdr>
    </w:div>
    <w:div w:id="1384866155">
      <w:marLeft w:val="0"/>
      <w:marRight w:val="720"/>
      <w:marTop w:val="10"/>
      <w:marBottom w:val="10"/>
      <w:divBdr>
        <w:top w:val="none" w:sz="0" w:space="0" w:color="auto"/>
        <w:left w:val="none" w:sz="0" w:space="0" w:color="auto"/>
        <w:bottom w:val="none" w:sz="0" w:space="0" w:color="auto"/>
        <w:right w:val="none" w:sz="0" w:space="0" w:color="auto"/>
      </w:divBdr>
    </w:div>
    <w:div w:id="1397707494">
      <w:marLeft w:val="0"/>
      <w:marRight w:val="0"/>
      <w:marTop w:val="10"/>
      <w:marBottom w:val="10"/>
      <w:divBdr>
        <w:top w:val="none" w:sz="0" w:space="0" w:color="auto"/>
        <w:left w:val="none" w:sz="0" w:space="0" w:color="auto"/>
        <w:bottom w:val="none" w:sz="0" w:space="0" w:color="auto"/>
        <w:right w:val="none" w:sz="0" w:space="0" w:color="auto"/>
      </w:divBdr>
    </w:div>
    <w:div w:id="1454009750">
      <w:marLeft w:val="0"/>
      <w:marRight w:val="0"/>
      <w:marTop w:val="10"/>
      <w:marBottom w:val="10"/>
      <w:divBdr>
        <w:top w:val="none" w:sz="0" w:space="0" w:color="auto"/>
        <w:left w:val="none" w:sz="0" w:space="0" w:color="auto"/>
        <w:bottom w:val="none" w:sz="0" w:space="0" w:color="auto"/>
        <w:right w:val="none" w:sz="0" w:space="0" w:color="auto"/>
      </w:divBdr>
    </w:div>
    <w:div w:id="1526139828">
      <w:marLeft w:val="0"/>
      <w:marRight w:val="0"/>
      <w:marTop w:val="10"/>
      <w:marBottom w:val="10"/>
      <w:divBdr>
        <w:top w:val="none" w:sz="0" w:space="0" w:color="auto"/>
        <w:left w:val="none" w:sz="0" w:space="0" w:color="auto"/>
        <w:bottom w:val="none" w:sz="0" w:space="0" w:color="auto"/>
        <w:right w:val="none" w:sz="0" w:space="0" w:color="auto"/>
      </w:divBdr>
    </w:div>
    <w:div w:id="1643921574">
      <w:marLeft w:val="0"/>
      <w:marRight w:val="0"/>
      <w:marTop w:val="10"/>
      <w:marBottom w:val="10"/>
      <w:divBdr>
        <w:top w:val="none" w:sz="0" w:space="0" w:color="auto"/>
        <w:left w:val="none" w:sz="0" w:space="0" w:color="auto"/>
        <w:bottom w:val="none" w:sz="0" w:space="0" w:color="auto"/>
        <w:right w:val="none" w:sz="0" w:space="0" w:color="auto"/>
      </w:divBdr>
    </w:div>
    <w:div w:id="1710569686">
      <w:marLeft w:val="0"/>
      <w:marRight w:val="0"/>
      <w:marTop w:val="10"/>
      <w:marBottom w:val="10"/>
      <w:divBdr>
        <w:top w:val="none" w:sz="0" w:space="0" w:color="auto"/>
        <w:left w:val="none" w:sz="0" w:space="0" w:color="auto"/>
        <w:bottom w:val="none" w:sz="0" w:space="0" w:color="auto"/>
        <w:right w:val="none" w:sz="0" w:space="0" w:color="auto"/>
      </w:divBdr>
    </w:div>
    <w:div w:id="1745568209">
      <w:marLeft w:val="0"/>
      <w:marRight w:val="0"/>
      <w:marTop w:val="10"/>
      <w:marBottom w:val="10"/>
      <w:divBdr>
        <w:top w:val="none" w:sz="0" w:space="0" w:color="auto"/>
        <w:left w:val="none" w:sz="0" w:space="0" w:color="auto"/>
        <w:bottom w:val="none" w:sz="0" w:space="0" w:color="auto"/>
        <w:right w:val="none" w:sz="0" w:space="0" w:color="auto"/>
      </w:divBdr>
    </w:div>
    <w:div w:id="1860192226">
      <w:marLeft w:val="0"/>
      <w:marRight w:val="0"/>
      <w:marTop w:val="10"/>
      <w:marBottom w:val="10"/>
      <w:divBdr>
        <w:top w:val="none" w:sz="0" w:space="0" w:color="auto"/>
        <w:left w:val="none" w:sz="0" w:space="0" w:color="auto"/>
        <w:bottom w:val="none" w:sz="0" w:space="0" w:color="auto"/>
        <w:right w:val="none" w:sz="0" w:space="0" w:color="auto"/>
      </w:divBdr>
    </w:div>
    <w:div w:id="1879732747">
      <w:marLeft w:val="0"/>
      <w:marRight w:val="720"/>
      <w:marTop w:val="10"/>
      <w:marBottom w:val="10"/>
      <w:divBdr>
        <w:top w:val="none" w:sz="0" w:space="0" w:color="auto"/>
        <w:left w:val="none" w:sz="0" w:space="0" w:color="auto"/>
        <w:bottom w:val="none" w:sz="0" w:space="0" w:color="auto"/>
        <w:right w:val="none" w:sz="0" w:space="0" w:color="auto"/>
      </w:divBdr>
    </w:div>
    <w:div w:id="1879969744">
      <w:marLeft w:val="0"/>
      <w:marRight w:val="0"/>
      <w:marTop w:val="10"/>
      <w:marBottom w:val="10"/>
      <w:divBdr>
        <w:top w:val="none" w:sz="0" w:space="0" w:color="auto"/>
        <w:left w:val="none" w:sz="0" w:space="0" w:color="auto"/>
        <w:bottom w:val="none" w:sz="0" w:space="0" w:color="auto"/>
        <w:right w:val="none" w:sz="0" w:space="0" w:color="auto"/>
      </w:divBdr>
    </w:div>
    <w:div w:id="1890797073">
      <w:marLeft w:val="0"/>
      <w:marRight w:val="0"/>
      <w:marTop w:val="10"/>
      <w:marBottom w:val="10"/>
      <w:divBdr>
        <w:top w:val="none" w:sz="0" w:space="0" w:color="auto"/>
        <w:left w:val="none" w:sz="0" w:space="0" w:color="auto"/>
        <w:bottom w:val="none" w:sz="0" w:space="0" w:color="auto"/>
        <w:right w:val="none" w:sz="0" w:space="0" w:color="auto"/>
      </w:divBdr>
    </w:div>
    <w:div w:id="1928807339">
      <w:marLeft w:val="0"/>
      <w:marRight w:val="0"/>
      <w:marTop w:val="10"/>
      <w:marBottom w:val="10"/>
      <w:divBdr>
        <w:top w:val="none" w:sz="0" w:space="0" w:color="auto"/>
        <w:left w:val="none" w:sz="0" w:space="0" w:color="auto"/>
        <w:bottom w:val="none" w:sz="0" w:space="0" w:color="auto"/>
        <w:right w:val="none" w:sz="0" w:space="0" w:color="auto"/>
      </w:divBdr>
    </w:div>
    <w:div w:id="2122725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