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74E2" w:rsidRDefault="00C374E2">
      <w:pPr>
        <w:spacing w:line="500" w:lineRule="atLeast"/>
        <w:jc w:val="center"/>
        <w:divId w:val="1606229717"/>
        <w:rPr>
          <w:rFonts w:ascii="黑体" w:eastAsia="黑体" w:hAnsi="黑体"/>
          <w:sz w:val="36"/>
          <w:szCs w:val="36"/>
        </w:rPr>
      </w:pPr>
      <w:r>
        <w:rPr>
          <w:rFonts w:ascii="黑体" w:eastAsia="黑体" w:hAnsi="黑体" w:hint="eastAsia"/>
          <w:sz w:val="36"/>
          <w:szCs w:val="36"/>
        </w:rPr>
        <w:t>广东省佛山市南海区人民法院</w:t>
      </w:r>
    </w:p>
    <w:p w:rsidR="00C374E2" w:rsidRDefault="00C374E2">
      <w:pPr>
        <w:spacing w:line="500" w:lineRule="atLeast"/>
        <w:jc w:val="center"/>
        <w:divId w:val="147274519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74E2" w:rsidRDefault="00C374E2">
      <w:pPr>
        <w:spacing w:line="500" w:lineRule="atLeast"/>
        <w:jc w:val="right"/>
        <w:divId w:val="1120760652"/>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1477</w:t>
      </w:r>
      <w:r>
        <w:rPr>
          <w:rFonts w:hint="eastAsia"/>
          <w:sz w:val="30"/>
          <w:szCs w:val="30"/>
        </w:rPr>
        <w:t>号</w:t>
      </w:r>
    </w:p>
    <w:p w:rsidR="00C374E2" w:rsidRDefault="00C374E2">
      <w:pPr>
        <w:spacing w:line="500" w:lineRule="atLeast"/>
        <w:ind w:firstLine="600"/>
        <w:divId w:val="1717240195"/>
        <w:rPr>
          <w:rFonts w:hint="eastAsia"/>
          <w:sz w:val="30"/>
          <w:szCs w:val="30"/>
        </w:rPr>
      </w:pPr>
      <w:r>
        <w:rPr>
          <w:rFonts w:hint="eastAsia"/>
          <w:sz w:val="30"/>
          <w:szCs w:val="30"/>
        </w:rPr>
        <w:t>公诉机关佛山市南海区人民检察院。</w:t>
      </w:r>
    </w:p>
    <w:p w:rsidR="00C374E2" w:rsidRDefault="00C374E2">
      <w:pPr>
        <w:spacing w:line="500" w:lineRule="atLeast"/>
        <w:ind w:firstLine="600"/>
        <w:divId w:val="31006090"/>
        <w:rPr>
          <w:rFonts w:hint="eastAsia"/>
          <w:sz w:val="30"/>
          <w:szCs w:val="30"/>
        </w:rPr>
      </w:pPr>
      <w:r>
        <w:rPr>
          <w:rFonts w:hint="eastAsia"/>
          <w:sz w:val="30"/>
          <w:szCs w:val="30"/>
        </w:rPr>
        <w:t>被告人钟卓威（曾用名钟焯威），男，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日出生于佛山市南海区，汉族，大学本科文化，中共党员，原南海区大沥镇联滘社区党支部书记、居委会主任，住南海区，因本案于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日被逮捕，现押于佛山市顺德区看守所。</w:t>
      </w:r>
    </w:p>
    <w:p w:rsidR="00C374E2" w:rsidRDefault="00C374E2">
      <w:pPr>
        <w:spacing w:line="500" w:lineRule="atLeast"/>
        <w:ind w:firstLine="600"/>
        <w:divId w:val="1414859649"/>
        <w:rPr>
          <w:rFonts w:hint="eastAsia"/>
          <w:sz w:val="30"/>
          <w:szCs w:val="30"/>
        </w:rPr>
      </w:pPr>
      <w:r>
        <w:rPr>
          <w:rFonts w:hint="eastAsia"/>
          <w:sz w:val="30"/>
          <w:szCs w:val="30"/>
        </w:rPr>
        <w:t>辩护人李三新、陈叔华，广东正大联合律师事务所律师。</w:t>
      </w:r>
    </w:p>
    <w:p w:rsidR="00C374E2" w:rsidRDefault="00C374E2">
      <w:pPr>
        <w:spacing w:line="500" w:lineRule="atLeast"/>
        <w:ind w:firstLine="600"/>
        <w:divId w:val="1875314652"/>
        <w:rPr>
          <w:rFonts w:hint="eastAsia"/>
          <w:sz w:val="30"/>
          <w:szCs w:val="30"/>
        </w:rPr>
      </w:pPr>
      <w:r>
        <w:rPr>
          <w:rFonts w:hint="eastAsia"/>
          <w:sz w:val="30"/>
          <w:szCs w:val="30"/>
        </w:rPr>
        <w:t>佛山市南海区人民检察院以佛南检公诉刑诉</w:t>
      </w:r>
      <w:r>
        <w:rPr>
          <w:rFonts w:hint="eastAsia"/>
          <w:sz w:val="30"/>
          <w:szCs w:val="30"/>
        </w:rPr>
        <w:t>[2017]1574</w:t>
      </w:r>
      <w:r>
        <w:rPr>
          <w:rFonts w:hint="eastAsia"/>
          <w:sz w:val="30"/>
          <w:szCs w:val="30"/>
        </w:rPr>
        <w:t>号起诉书指控被告人钟卓威犯受贿罪和非国家工作人员受贿罪，于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依法适用普通程序，组成合议庭，公开开庭审理了本案。南海区人民检察院指派检察员唐兴宇出庭支持公诉，钟卓威及其辩护人李三新、陈叔华到庭参加了诉讼。本案因公诉机关补充侦查而延期审理，现已审理终结。</w:t>
      </w:r>
    </w:p>
    <w:p w:rsidR="00C374E2" w:rsidRDefault="00C374E2">
      <w:pPr>
        <w:spacing w:line="500" w:lineRule="atLeast"/>
        <w:ind w:firstLine="600"/>
        <w:divId w:val="229581730"/>
        <w:rPr>
          <w:rFonts w:hint="eastAsia"/>
          <w:sz w:val="30"/>
          <w:szCs w:val="30"/>
        </w:rPr>
      </w:pPr>
      <w:r>
        <w:rPr>
          <w:rFonts w:hint="eastAsia"/>
          <w:sz w:val="30"/>
          <w:szCs w:val="30"/>
        </w:rPr>
        <w:t>公诉机关指控：一、被告人钟卓威收受陈某</w:t>
      </w:r>
      <w:r>
        <w:rPr>
          <w:rFonts w:hint="eastAsia"/>
          <w:sz w:val="30"/>
          <w:szCs w:val="30"/>
        </w:rPr>
        <w:t>1</w:t>
      </w:r>
      <w:r>
        <w:rPr>
          <w:rFonts w:hint="eastAsia"/>
          <w:sz w:val="30"/>
          <w:szCs w:val="30"/>
        </w:rPr>
        <w:t>志财物的事实</w:t>
      </w:r>
    </w:p>
    <w:p w:rsidR="00C374E2" w:rsidRDefault="00C374E2">
      <w:pPr>
        <w:spacing w:line="500" w:lineRule="atLeast"/>
        <w:ind w:firstLine="600"/>
        <w:divId w:val="593590374"/>
        <w:rPr>
          <w:rFonts w:hint="eastAsia"/>
          <w:sz w:val="30"/>
          <w:szCs w:val="30"/>
        </w:rPr>
      </w:pPr>
      <w:r>
        <w:rPr>
          <w:rFonts w:hint="eastAsia"/>
          <w:sz w:val="30"/>
          <w:szCs w:val="30"/>
        </w:rPr>
        <w:t>从</w:t>
      </w:r>
      <w:r>
        <w:rPr>
          <w:rFonts w:hint="eastAsia"/>
          <w:sz w:val="30"/>
          <w:szCs w:val="30"/>
        </w:rPr>
        <w:t>2012</w:t>
      </w:r>
      <w:r>
        <w:rPr>
          <w:rFonts w:hint="eastAsia"/>
          <w:sz w:val="30"/>
          <w:szCs w:val="30"/>
        </w:rPr>
        <w:t>年开始，佛山市福通房地产有限公司（下称福通公司）与佛山市南海区大沥镇联滘社区先后合作开发联滘社区</w:t>
      </w:r>
      <w:r>
        <w:rPr>
          <w:rFonts w:hint="eastAsia"/>
          <w:sz w:val="30"/>
          <w:szCs w:val="30"/>
        </w:rPr>
        <w:t>ABC</w:t>
      </w:r>
      <w:r>
        <w:rPr>
          <w:rFonts w:hint="eastAsia"/>
          <w:sz w:val="30"/>
          <w:szCs w:val="30"/>
        </w:rPr>
        <w:t>地块（四季汇项目）、联滘社区</w:t>
      </w:r>
      <w:r>
        <w:rPr>
          <w:rFonts w:hint="eastAsia"/>
          <w:sz w:val="30"/>
          <w:szCs w:val="30"/>
        </w:rPr>
        <w:t>5</w:t>
      </w:r>
      <w:r>
        <w:rPr>
          <w:rFonts w:hint="eastAsia"/>
          <w:sz w:val="30"/>
          <w:szCs w:val="30"/>
        </w:rPr>
        <w:t>号地块（其中</w:t>
      </w:r>
      <w:r>
        <w:rPr>
          <w:rFonts w:hint="eastAsia"/>
          <w:sz w:val="30"/>
          <w:szCs w:val="30"/>
        </w:rPr>
        <w:t>A</w:t>
      </w:r>
      <w:r>
        <w:rPr>
          <w:rFonts w:hint="eastAsia"/>
          <w:sz w:val="30"/>
          <w:szCs w:val="30"/>
        </w:rPr>
        <w:t>地块和</w:t>
      </w:r>
      <w:r>
        <w:rPr>
          <w:rFonts w:hint="eastAsia"/>
          <w:sz w:val="30"/>
          <w:szCs w:val="30"/>
        </w:rPr>
        <w:t>5</w:t>
      </w:r>
      <w:r>
        <w:rPr>
          <w:rFonts w:hint="eastAsia"/>
          <w:sz w:val="30"/>
          <w:szCs w:val="30"/>
        </w:rPr>
        <w:t>号地块均属于南海区“三旧”改造项目）。</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年，被告人钟卓威在担任联滘社区党支部书记、居委会主任期间，与联滘社区干部梁伟贤等人（均另案处理）利用协助政府实施“三旧”改造项目工作的职务便利，为福通公司开展上述</w:t>
      </w:r>
      <w:r>
        <w:rPr>
          <w:rFonts w:hint="eastAsia"/>
          <w:sz w:val="30"/>
          <w:szCs w:val="30"/>
        </w:rPr>
        <w:lastRenderedPageBreak/>
        <w:t>项目过程中提供方便。期间，钟卓威多次收受了陈某</w:t>
      </w:r>
      <w:r>
        <w:rPr>
          <w:rFonts w:hint="eastAsia"/>
          <w:sz w:val="30"/>
          <w:szCs w:val="30"/>
        </w:rPr>
        <w:t>1</w:t>
      </w:r>
      <w:r>
        <w:rPr>
          <w:rFonts w:hint="eastAsia"/>
          <w:sz w:val="30"/>
          <w:szCs w:val="30"/>
        </w:rPr>
        <w:t>志给予的好处费，具体事实分述如下：</w:t>
      </w:r>
    </w:p>
    <w:p w:rsidR="00C374E2" w:rsidRDefault="00C374E2">
      <w:pPr>
        <w:spacing w:line="500" w:lineRule="atLeast"/>
        <w:ind w:firstLine="600"/>
        <w:divId w:val="52898060"/>
        <w:rPr>
          <w:rFonts w:hint="eastAsia"/>
          <w:sz w:val="30"/>
          <w:szCs w:val="30"/>
        </w:rPr>
      </w:pPr>
      <w:r>
        <w:rPr>
          <w:rFonts w:hint="eastAsia"/>
          <w:sz w:val="30"/>
          <w:szCs w:val="30"/>
        </w:rPr>
        <w:t>1</w:t>
      </w:r>
      <w:r>
        <w:rPr>
          <w:rFonts w:hint="eastAsia"/>
          <w:sz w:val="30"/>
          <w:szCs w:val="30"/>
        </w:rPr>
        <w:t>、</w:t>
      </w:r>
      <w:r>
        <w:rPr>
          <w:rFonts w:hint="eastAsia"/>
          <w:sz w:val="30"/>
          <w:szCs w:val="30"/>
        </w:rPr>
        <w:t>2012</w:t>
      </w:r>
      <w:r>
        <w:rPr>
          <w:rFonts w:hint="eastAsia"/>
          <w:sz w:val="30"/>
          <w:szCs w:val="30"/>
        </w:rPr>
        <w:t>年下半年，陈景志邀请被告人钟卓威等联滘社区两委干部到大沥镇一家酒楼吃饭。期间，钟卓威收受了陈某</w:t>
      </w:r>
      <w:r>
        <w:rPr>
          <w:rFonts w:hint="eastAsia"/>
          <w:sz w:val="30"/>
          <w:szCs w:val="30"/>
        </w:rPr>
        <w:t>1</w:t>
      </w:r>
      <w:r>
        <w:rPr>
          <w:rFonts w:hint="eastAsia"/>
          <w:sz w:val="30"/>
          <w:szCs w:val="30"/>
        </w:rPr>
        <w:t>志人民币</w:t>
      </w:r>
      <w:r>
        <w:rPr>
          <w:rFonts w:hint="eastAsia"/>
          <w:sz w:val="30"/>
          <w:szCs w:val="30"/>
        </w:rPr>
        <w:t>5</w:t>
      </w:r>
      <w:r>
        <w:rPr>
          <w:rFonts w:hint="eastAsia"/>
          <w:sz w:val="30"/>
          <w:szCs w:val="30"/>
        </w:rPr>
        <w:t>万元。</w:t>
      </w:r>
    </w:p>
    <w:p w:rsidR="00C374E2" w:rsidRDefault="00C374E2">
      <w:pPr>
        <w:spacing w:line="500" w:lineRule="atLeast"/>
        <w:ind w:firstLine="600"/>
        <w:divId w:val="146252944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年年底，陈某</w:t>
      </w:r>
      <w:r>
        <w:rPr>
          <w:rFonts w:hint="eastAsia"/>
          <w:sz w:val="30"/>
          <w:szCs w:val="30"/>
        </w:rPr>
        <w:t>1</w:t>
      </w:r>
      <w:r>
        <w:rPr>
          <w:rFonts w:hint="eastAsia"/>
          <w:sz w:val="30"/>
          <w:szCs w:val="30"/>
        </w:rPr>
        <w:t>志邀请被告人钟卓威和梁某、潘某</w:t>
      </w:r>
      <w:r>
        <w:rPr>
          <w:rFonts w:hint="eastAsia"/>
          <w:sz w:val="30"/>
          <w:szCs w:val="30"/>
        </w:rPr>
        <w:t>1</w:t>
      </w:r>
      <w:r>
        <w:rPr>
          <w:rFonts w:hint="eastAsia"/>
          <w:sz w:val="30"/>
          <w:szCs w:val="30"/>
        </w:rPr>
        <w:t>、陈某</w:t>
      </w:r>
      <w:r>
        <w:rPr>
          <w:rFonts w:hint="eastAsia"/>
          <w:sz w:val="30"/>
          <w:szCs w:val="30"/>
        </w:rPr>
        <w:t>2</w:t>
      </w:r>
      <w:r>
        <w:rPr>
          <w:rFonts w:hint="eastAsia"/>
          <w:sz w:val="30"/>
          <w:szCs w:val="30"/>
        </w:rPr>
        <w:t>、潘某</w:t>
      </w:r>
      <w:r>
        <w:rPr>
          <w:rFonts w:hint="eastAsia"/>
          <w:sz w:val="30"/>
          <w:szCs w:val="30"/>
        </w:rPr>
        <w:t>2</w:t>
      </w:r>
      <w:r>
        <w:rPr>
          <w:rFonts w:hint="eastAsia"/>
          <w:sz w:val="30"/>
          <w:szCs w:val="30"/>
        </w:rPr>
        <w:t>等人到吴川吉兆湾旅游。在酒店内，钟卓威收受了陈某</w:t>
      </w:r>
      <w:r>
        <w:rPr>
          <w:rFonts w:hint="eastAsia"/>
          <w:sz w:val="30"/>
          <w:szCs w:val="30"/>
        </w:rPr>
        <w:t>1</w:t>
      </w:r>
      <w:r>
        <w:rPr>
          <w:rFonts w:hint="eastAsia"/>
          <w:sz w:val="30"/>
          <w:szCs w:val="30"/>
        </w:rPr>
        <w:t>志人民币</w:t>
      </w:r>
      <w:r>
        <w:rPr>
          <w:rFonts w:hint="eastAsia"/>
          <w:sz w:val="30"/>
          <w:szCs w:val="30"/>
        </w:rPr>
        <w:t>2</w:t>
      </w:r>
      <w:r>
        <w:rPr>
          <w:rFonts w:hint="eastAsia"/>
          <w:sz w:val="30"/>
          <w:szCs w:val="30"/>
        </w:rPr>
        <w:t>万元、港币</w:t>
      </w:r>
      <w:r>
        <w:rPr>
          <w:rFonts w:hint="eastAsia"/>
          <w:sz w:val="30"/>
          <w:szCs w:val="30"/>
        </w:rPr>
        <w:t>10</w:t>
      </w:r>
      <w:r>
        <w:rPr>
          <w:rFonts w:hint="eastAsia"/>
          <w:sz w:val="30"/>
          <w:szCs w:val="30"/>
        </w:rPr>
        <w:t>万元。</w:t>
      </w:r>
    </w:p>
    <w:p w:rsidR="00C374E2" w:rsidRDefault="00C374E2">
      <w:pPr>
        <w:spacing w:line="500" w:lineRule="atLeast"/>
        <w:ind w:firstLine="600"/>
        <w:divId w:val="1443498836"/>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年年底，联滘社区两委干部和股东代表、党员代表、后勤人员到清远、韶关旅游。期间，钟卓威、潘某</w:t>
      </w:r>
      <w:r>
        <w:rPr>
          <w:rFonts w:hint="eastAsia"/>
          <w:sz w:val="30"/>
          <w:szCs w:val="30"/>
        </w:rPr>
        <w:t>1</w:t>
      </w:r>
      <w:r>
        <w:rPr>
          <w:rFonts w:hint="eastAsia"/>
          <w:sz w:val="30"/>
          <w:szCs w:val="30"/>
        </w:rPr>
        <w:t>、梁某、陈某</w:t>
      </w:r>
      <w:r>
        <w:rPr>
          <w:rFonts w:hint="eastAsia"/>
          <w:sz w:val="30"/>
          <w:szCs w:val="30"/>
        </w:rPr>
        <w:t>2</w:t>
      </w:r>
      <w:r>
        <w:rPr>
          <w:rFonts w:hint="eastAsia"/>
          <w:sz w:val="30"/>
          <w:szCs w:val="30"/>
        </w:rPr>
        <w:t>收受了陈某</w:t>
      </w:r>
      <w:r>
        <w:rPr>
          <w:rFonts w:hint="eastAsia"/>
          <w:sz w:val="30"/>
          <w:szCs w:val="30"/>
        </w:rPr>
        <w:t>1</w:t>
      </w:r>
      <w:r>
        <w:rPr>
          <w:rFonts w:hint="eastAsia"/>
          <w:sz w:val="30"/>
          <w:szCs w:val="30"/>
        </w:rPr>
        <w:t>志人民币</w:t>
      </w:r>
      <w:r>
        <w:rPr>
          <w:rFonts w:hint="eastAsia"/>
          <w:sz w:val="30"/>
          <w:szCs w:val="30"/>
        </w:rPr>
        <w:t>5</w:t>
      </w:r>
      <w:r>
        <w:rPr>
          <w:rFonts w:hint="eastAsia"/>
          <w:sz w:val="30"/>
          <w:szCs w:val="30"/>
        </w:rPr>
        <w:t>万元，其中钟卓威分得人民币</w:t>
      </w:r>
      <w:r>
        <w:rPr>
          <w:rFonts w:hint="eastAsia"/>
          <w:sz w:val="30"/>
          <w:szCs w:val="30"/>
        </w:rPr>
        <w:t>1</w:t>
      </w:r>
      <w:r>
        <w:rPr>
          <w:rFonts w:hint="eastAsia"/>
          <w:sz w:val="30"/>
          <w:szCs w:val="30"/>
        </w:rPr>
        <w:t>万元。</w:t>
      </w:r>
    </w:p>
    <w:p w:rsidR="00C374E2" w:rsidRDefault="00C374E2">
      <w:pPr>
        <w:spacing w:line="500" w:lineRule="atLeast"/>
        <w:ind w:firstLine="600"/>
        <w:divId w:val="365909469"/>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年上半年，陈某</w:t>
      </w:r>
      <w:r>
        <w:rPr>
          <w:rFonts w:hint="eastAsia"/>
          <w:sz w:val="30"/>
          <w:szCs w:val="30"/>
        </w:rPr>
        <w:t>1</w:t>
      </w:r>
      <w:r>
        <w:rPr>
          <w:rFonts w:hint="eastAsia"/>
          <w:sz w:val="30"/>
          <w:szCs w:val="30"/>
        </w:rPr>
        <w:t>志邀请被告人钟卓威和梁某、潘某</w:t>
      </w:r>
      <w:r>
        <w:rPr>
          <w:rFonts w:hint="eastAsia"/>
          <w:sz w:val="30"/>
          <w:szCs w:val="30"/>
        </w:rPr>
        <w:t>1</w:t>
      </w:r>
      <w:r>
        <w:rPr>
          <w:rFonts w:hint="eastAsia"/>
          <w:sz w:val="30"/>
          <w:szCs w:val="30"/>
        </w:rPr>
        <w:t>到广州锦绣香江温泉酒店泡温泉。期间，钟卓威收受了陈某</w:t>
      </w:r>
      <w:r>
        <w:rPr>
          <w:rFonts w:hint="eastAsia"/>
          <w:sz w:val="30"/>
          <w:szCs w:val="30"/>
        </w:rPr>
        <w:t>1</w:t>
      </w:r>
      <w:r>
        <w:rPr>
          <w:rFonts w:hint="eastAsia"/>
          <w:sz w:val="30"/>
          <w:szCs w:val="30"/>
        </w:rPr>
        <w:t>志港币</w:t>
      </w:r>
      <w:r>
        <w:rPr>
          <w:rFonts w:hint="eastAsia"/>
          <w:sz w:val="30"/>
          <w:szCs w:val="30"/>
        </w:rPr>
        <w:t>30</w:t>
      </w:r>
      <w:r>
        <w:rPr>
          <w:rFonts w:hint="eastAsia"/>
          <w:sz w:val="30"/>
          <w:szCs w:val="30"/>
        </w:rPr>
        <w:t>万元。</w:t>
      </w:r>
    </w:p>
    <w:p w:rsidR="00C374E2" w:rsidRDefault="00C374E2">
      <w:pPr>
        <w:spacing w:line="500" w:lineRule="atLeast"/>
        <w:ind w:firstLine="600"/>
        <w:divId w:val="846208780"/>
        <w:rPr>
          <w:rFonts w:hint="eastAsia"/>
          <w:sz w:val="30"/>
          <w:szCs w:val="30"/>
        </w:rPr>
      </w:pPr>
      <w:r>
        <w:rPr>
          <w:rFonts w:hint="eastAsia"/>
          <w:sz w:val="30"/>
          <w:szCs w:val="30"/>
        </w:rPr>
        <w:t>5</w:t>
      </w:r>
      <w:r>
        <w:rPr>
          <w:rFonts w:hint="eastAsia"/>
          <w:sz w:val="30"/>
          <w:szCs w:val="30"/>
        </w:rPr>
        <w:t>、</w:t>
      </w:r>
      <w:r>
        <w:rPr>
          <w:rFonts w:hint="eastAsia"/>
          <w:sz w:val="30"/>
          <w:szCs w:val="30"/>
        </w:rPr>
        <w:t>2015</w:t>
      </w:r>
      <w:r>
        <w:rPr>
          <w:rFonts w:hint="eastAsia"/>
          <w:sz w:val="30"/>
          <w:szCs w:val="30"/>
        </w:rPr>
        <w:t>年下半年，陈某</w:t>
      </w:r>
      <w:r>
        <w:rPr>
          <w:rFonts w:hint="eastAsia"/>
          <w:sz w:val="30"/>
          <w:szCs w:val="30"/>
        </w:rPr>
        <w:t>1</w:t>
      </w:r>
      <w:r>
        <w:rPr>
          <w:rFonts w:hint="eastAsia"/>
          <w:sz w:val="30"/>
          <w:szCs w:val="30"/>
        </w:rPr>
        <w:t>志邀请被告人钟卓威和梁某、潘某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到广州锦绣香江温泉酒店泡温泉。期间，钟卓威收受了陈某</w:t>
      </w:r>
      <w:r>
        <w:rPr>
          <w:rFonts w:hint="eastAsia"/>
          <w:sz w:val="30"/>
          <w:szCs w:val="30"/>
        </w:rPr>
        <w:t>1</w:t>
      </w:r>
      <w:r>
        <w:rPr>
          <w:rFonts w:hint="eastAsia"/>
          <w:sz w:val="30"/>
          <w:szCs w:val="30"/>
        </w:rPr>
        <w:t>志港币</w:t>
      </w:r>
      <w:r>
        <w:rPr>
          <w:rFonts w:hint="eastAsia"/>
          <w:sz w:val="30"/>
          <w:szCs w:val="30"/>
        </w:rPr>
        <w:t>35</w:t>
      </w:r>
      <w:r>
        <w:rPr>
          <w:rFonts w:hint="eastAsia"/>
          <w:sz w:val="30"/>
          <w:szCs w:val="30"/>
        </w:rPr>
        <w:t>万元。</w:t>
      </w:r>
    </w:p>
    <w:p w:rsidR="00C374E2" w:rsidRDefault="00C374E2">
      <w:pPr>
        <w:spacing w:line="500" w:lineRule="atLeast"/>
        <w:ind w:firstLine="600"/>
        <w:divId w:val="755319215"/>
        <w:rPr>
          <w:rFonts w:hint="eastAsia"/>
          <w:sz w:val="30"/>
          <w:szCs w:val="30"/>
        </w:rPr>
      </w:pPr>
      <w:r>
        <w:rPr>
          <w:rFonts w:hint="eastAsia"/>
          <w:sz w:val="30"/>
          <w:szCs w:val="30"/>
        </w:rPr>
        <w:t>6</w:t>
      </w:r>
      <w:r>
        <w:rPr>
          <w:rFonts w:hint="eastAsia"/>
          <w:sz w:val="30"/>
          <w:szCs w:val="30"/>
        </w:rPr>
        <w:t>、</w:t>
      </w:r>
      <w:r>
        <w:rPr>
          <w:rFonts w:hint="eastAsia"/>
          <w:sz w:val="30"/>
          <w:szCs w:val="30"/>
        </w:rPr>
        <w:t>2015</w:t>
      </w:r>
      <w:r>
        <w:rPr>
          <w:rFonts w:hint="eastAsia"/>
          <w:sz w:val="30"/>
          <w:szCs w:val="30"/>
        </w:rPr>
        <w:t>年年底，陈某</w:t>
      </w:r>
      <w:r>
        <w:rPr>
          <w:rFonts w:hint="eastAsia"/>
          <w:sz w:val="30"/>
          <w:szCs w:val="30"/>
        </w:rPr>
        <w:t>1</w:t>
      </w:r>
      <w:r>
        <w:rPr>
          <w:rFonts w:hint="eastAsia"/>
          <w:sz w:val="30"/>
          <w:szCs w:val="30"/>
        </w:rPr>
        <w:t>志邀请被告人钟卓威和梁某、潘某</w:t>
      </w:r>
      <w:r>
        <w:rPr>
          <w:rFonts w:hint="eastAsia"/>
          <w:sz w:val="30"/>
          <w:szCs w:val="30"/>
        </w:rPr>
        <w:t>2</w:t>
      </w:r>
      <w:r>
        <w:rPr>
          <w:rFonts w:hint="eastAsia"/>
          <w:sz w:val="30"/>
          <w:szCs w:val="30"/>
        </w:rPr>
        <w:t>、陈某</w:t>
      </w:r>
      <w:r>
        <w:rPr>
          <w:rFonts w:hint="eastAsia"/>
          <w:sz w:val="30"/>
          <w:szCs w:val="30"/>
        </w:rPr>
        <w:t>2</w:t>
      </w:r>
      <w:r>
        <w:rPr>
          <w:rFonts w:hint="eastAsia"/>
          <w:sz w:val="30"/>
          <w:szCs w:val="30"/>
        </w:rPr>
        <w:t>、潘某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、钟某到合创辉煌办公楼饭堂吃饭。期间，钟卓威收受了陈某</w:t>
      </w:r>
      <w:r>
        <w:rPr>
          <w:rFonts w:hint="eastAsia"/>
          <w:sz w:val="30"/>
          <w:szCs w:val="30"/>
        </w:rPr>
        <w:t>1</w:t>
      </w:r>
      <w:r>
        <w:rPr>
          <w:rFonts w:hint="eastAsia"/>
          <w:sz w:val="30"/>
          <w:szCs w:val="30"/>
        </w:rPr>
        <w:t>志港币</w:t>
      </w:r>
      <w:r>
        <w:rPr>
          <w:rFonts w:hint="eastAsia"/>
          <w:sz w:val="30"/>
          <w:szCs w:val="30"/>
        </w:rPr>
        <w:t>10</w:t>
      </w:r>
      <w:r>
        <w:rPr>
          <w:rFonts w:hint="eastAsia"/>
          <w:sz w:val="30"/>
          <w:szCs w:val="30"/>
        </w:rPr>
        <w:t>万元。</w:t>
      </w:r>
    </w:p>
    <w:p w:rsidR="00C374E2" w:rsidRDefault="00C374E2">
      <w:pPr>
        <w:spacing w:line="500" w:lineRule="atLeast"/>
        <w:ind w:firstLine="600"/>
        <w:divId w:val="17124842"/>
        <w:rPr>
          <w:rFonts w:hint="eastAsia"/>
          <w:sz w:val="30"/>
          <w:szCs w:val="30"/>
        </w:rPr>
      </w:pPr>
      <w:r>
        <w:rPr>
          <w:rFonts w:hint="eastAsia"/>
          <w:sz w:val="30"/>
          <w:szCs w:val="30"/>
        </w:rPr>
        <w:t>7</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2015</w:t>
      </w:r>
      <w:r>
        <w:rPr>
          <w:rFonts w:hint="eastAsia"/>
          <w:sz w:val="30"/>
          <w:szCs w:val="30"/>
        </w:rPr>
        <w:t>年期间，陈某</w:t>
      </w:r>
      <w:r>
        <w:rPr>
          <w:rFonts w:hint="eastAsia"/>
          <w:sz w:val="30"/>
          <w:szCs w:val="30"/>
        </w:rPr>
        <w:t>1</w:t>
      </w:r>
      <w:r>
        <w:rPr>
          <w:rFonts w:hint="eastAsia"/>
          <w:sz w:val="30"/>
          <w:szCs w:val="30"/>
        </w:rPr>
        <w:t>志多次邀请被告人钟卓威等人到美国、日本、新加坡和港澳等地旅游，旅游机票、住宿等费用全部由陈某</w:t>
      </w:r>
      <w:r>
        <w:rPr>
          <w:rFonts w:hint="eastAsia"/>
          <w:sz w:val="30"/>
          <w:szCs w:val="30"/>
        </w:rPr>
        <w:t>1</w:t>
      </w:r>
      <w:r>
        <w:rPr>
          <w:rFonts w:hint="eastAsia"/>
          <w:sz w:val="30"/>
          <w:szCs w:val="30"/>
        </w:rPr>
        <w:t>志负担。</w:t>
      </w:r>
    </w:p>
    <w:p w:rsidR="00C374E2" w:rsidRDefault="00C374E2">
      <w:pPr>
        <w:spacing w:line="500" w:lineRule="atLeast"/>
        <w:ind w:firstLine="600"/>
        <w:divId w:val="1006790178"/>
        <w:rPr>
          <w:rFonts w:hint="eastAsia"/>
          <w:sz w:val="30"/>
          <w:szCs w:val="30"/>
        </w:rPr>
      </w:pPr>
      <w:r>
        <w:rPr>
          <w:rFonts w:hint="eastAsia"/>
          <w:sz w:val="30"/>
          <w:szCs w:val="30"/>
        </w:rPr>
        <w:t>2016</w:t>
      </w:r>
      <w:r>
        <w:rPr>
          <w:rFonts w:hint="eastAsia"/>
          <w:sz w:val="30"/>
          <w:szCs w:val="30"/>
        </w:rPr>
        <w:t>年年初，联滘社区村民因</w:t>
      </w:r>
      <w:r>
        <w:rPr>
          <w:rFonts w:hint="eastAsia"/>
          <w:sz w:val="30"/>
          <w:szCs w:val="30"/>
        </w:rPr>
        <w:t>5</w:t>
      </w:r>
      <w:r>
        <w:rPr>
          <w:rFonts w:hint="eastAsia"/>
          <w:sz w:val="30"/>
          <w:szCs w:val="30"/>
        </w:rPr>
        <w:t>号地块土地出让补偿款问题集体上访，被告人钟卓威恐事情败露，与陈某</w:t>
      </w:r>
      <w:r>
        <w:rPr>
          <w:rFonts w:hint="eastAsia"/>
          <w:sz w:val="30"/>
          <w:szCs w:val="30"/>
        </w:rPr>
        <w:t>1</w:t>
      </w:r>
      <w:r>
        <w:rPr>
          <w:rFonts w:hint="eastAsia"/>
          <w:sz w:val="30"/>
          <w:szCs w:val="30"/>
        </w:rPr>
        <w:t>志等人对收受利益情况进行串供，并先后向陈某</w:t>
      </w:r>
      <w:r>
        <w:rPr>
          <w:rFonts w:hint="eastAsia"/>
          <w:sz w:val="30"/>
          <w:szCs w:val="30"/>
        </w:rPr>
        <w:t>1</w:t>
      </w:r>
      <w:r>
        <w:rPr>
          <w:rFonts w:hint="eastAsia"/>
          <w:sz w:val="30"/>
          <w:szCs w:val="30"/>
        </w:rPr>
        <w:t>志退回收受的现金人民币</w:t>
      </w:r>
      <w:r>
        <w:rPr>
          <w:rFonts w:hint="eastAsia"/>
          <w:sz w:val="30"/>
          <w:szCs w:val="30"/>
        </w:rPr>
        <w:t>20</w:t>
      </w:r>
      <w:r>
        <w:rPr>
          <w:rFonts w:hint="eastAsia"/>
          <w:sz w:val="30"/>
          <w:szCs w:val="30"/>
        </w:rPr>
        <w:t>万元和旅游费人民币</w:t>
      </w:r>
      <w:r>
        <w:rPr>
          <w:rFonts w:hint="eastAsia"/>
          <w:sz w:val="30"/>
          <w:szCs w:val="30"/>
        </w:rPr>
        <w:t>15</w:t>
      </w:r>
      <w:r>
        <w:rPr>
          <w:rFonts w:hint="eastAsia"/>
          <w:sz w:val="30"/>
          <w:szCs w:val="30"/>
        </w:rPr>
        <w:t>万元。</w:t>
      </w:r>
    </w:p>
    <w:p w:rsidR="00C374E2" w:rsidRDefault="00C374E2">
      <w:pPr>
        <w:spacing w:line="500" w:lineRule="atLeast"/>
        <w:ind w:firstLine="600"/>
        <w:divId w:val="1125999053"/>
        <w:rPr>
          <w:rFonts w:hint="eastAsia"/>
          <w:sz w:val="30"/>
          <w:szCs w:val="30"/>
        </w:rPr>
      </w:pPr>
      <w:r>
        <w:rPr>
          <w:rFonts w:hint="eastAsia"/>
          <w:sz w:val="30"/>
          <w:szCs w:val="30"/>
        </w:rPr>
        <w:t>二、被告人钟卓威收受陈某</w:t>
      </w:r>
      <w:r>
        <w:rPr>
          <w:rFonts w:hint="eastAsia"/>
          <w:sz w:val="30"/>
          <w:szCs w:val="30"/>
        </w:rPr>
        <w:t>4</w:t>
      </w:r>
      <w:r>
        <w:rPr>
          <w:rFonts w:hint="eastAsia"/>
          <w:sz w:val="30"/>
          <w:szCs w:val="30"/>
        </w:rPr>
        <w:t>财物的事实</w:t>
      </w:r>
    </w:p>
    <w:p w:rsidR="00C374E2" w:rsidRDefault="00C374E2">
      <w:pPr>
        <w:spacing w:line="500" w:lineRule="atLeast"/>
        <w:ind w:firstLine="600"/>
        <w:divId w:val="652025853"/>
        <w:rPr>
          <w:rFonts w:hint="eastAsia"/>
          <w:sz w:val="30"/>
          <w:szCs w:val="30"/>
        </w:rPr>
      </w:pP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年年初期间，被告人钟卓威伙同梁某、潘某</w:t>
      </w:r>
      <w:r>
        <w:rPr>
          <w:rFonts w:hint="eastAsia"/>
          <w:sz w:val="30"/>
          <w:szCs w:val="30"/>
        </w:rPr>
        <w:t>1</w:t>
      </w:r>
      <w:r>
        <w:rPr>
          <w:rFonts w:hint="eastAsia"/>
          <w:sz w:val="30"/>
          <w:szCs w:val="30"/>
        </w:rPr>
        <w:t>等人利用职务之便，共同为联滘社区联信物业</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号楼工程施工方陈土照（另案处理）谋取利益，共同收受陈某</w:t>
      </w:r>
      <w:r>
        <w:rPr>
          <w:rFonts w:hint="eastAsia"/>
          <w:sz w:val="30"/>
          <w:szCs w:val="30"/>
        </w:rPr>
        <w:t>4</w:t>
      </w:r>
      <w:r>
        <w:rPr>
          <w:rFonts w:hint="eastAsia"/>
          <w:sz w:val="30"/>
          <w:szCs w:val="30"/>
        </w:rPr>
        <w:t>贿赂款共人民币</w:t>
      </w:r>
      <w:r>
        <w:rPr>
          <w:rFonts w:hint="eastAsia"/>
          <w:sz w:val="30"/>
          <w:szCs w:val="30"/>
        </w:rPr>
        <w:t>84</w:t>
      </w:r>
      <w:r>
        <w:rPr>
          <w:rFonts w:hint="eastAsia"/>
          <w:sz w:val="30"/>
          <w:szCs w:val="30"/>
        </w:rPr>
        <w:t>万元，其中钟卓威分得人民币</w:t>
      </w:r>
      <w:r>
        <w:rPr>
          <w:rFonts w:hint="eastAsia"/>
          <w:sz w:val="30"/>
          <w:szCs w:val="30"/>
        </w:rPr>
        <w:t>27</w:t>
      </w:r>
      <w:r>
        <w:rPr>
          <w:rFonts w:hint="eastAsia"/>
          <w:sz w:val="30"/>
          <w:szCs w:val="30"/>
        </w:rPr>
        <w:t>万元。</w:t>
      </w:r>
    </w:p>
    <w:p w:rsidR="00C374E2" w:rsidRDefault="00C374E2">
      <w:pPr>
        <w:spacing w:line="500" w:lineRule="atLeast"/>
        <w:ind w:firstLine="600"/>
        <w:divId w:val="748187652"/>
        <w:rPr>
          <w:rFonts w:hint="eastAsia"/>
          <w:sz w:val="30"/>
          <w:szCs w:val="30"/>
        </w:rPr>
      </w:pPr>
      <w:r>
        <w:rPr>
          <w:rFonts w:hint="eastAsia"/>
          <w:sz w:val="30"/>
          <w:szCs w:val="30"/>
        </w:rPr>
        <w:t>案发后，被告人钟卓威家属代其退赃人民币</w:t>
      </w:r>
      <w:r>
        <w:rPr>
          <w:rFonts w:hint="eastAsia"/>
          <w:sz w:val="30"/>
          <w:szCs w:val="30"/>
        </w:rPr>
        <w:t>30</w:t>
      </w:r>
      <w:r>
        <w:rPr>
          <w:rFonts w:hint="eastAsia"/>
          <w:sz w:val="30"/>
          <w:szCs w:val="30"/>
        </w:rPr>
        <w:t>万元。</w:t>
      </w:r>
    </w:p>
    <w:p w:rsidR="00C374E2" w:rsidRDefault="00C374E2">
      <w:pPr>
        <w:spacing w:line="500" w:lineRule="atLeast"/>
        <w:ind w:firstLine="600"/>
        <w:divId w:val="2096436564"/>
        <w:rPr>
          <w:rFonts w:hint="eastAsia"/>
          <w:sz w:val="30"/>
          <w:szCs w:val="30"/>
        </w:rPr>
      </w:pPr>
      <w:r>
        <w:rPr>
          <w:rFonts w:hint="eastAsia"/>
          <w:sz w:val="30"/>
          <w:szCs w:val="30"/>
        </w:rPr>
        <w:t>就上述指控，公诉机关向法庭出示了相关在案证据予以证实，并认为被告人钟卓威的行为已分别触犯了《中华人民共和国刑法》第三百八十五条第一款、第一百六十三条第一款之规定，应当以受贿罪和非国家工作人员受贿罪追究其刑事责任；钟卓威一人犯数罪，应当依照《中华人民共和国刑法》第六十九条第一款之规定处罚。</w:t>
      </w:r>
    </w:p>
    <w:p w:rsidR="00C374E2" w:rsidRDefault="00C374E2">
      <w:pPr>
        <w:spacing w:line="500" w:lineRule="atLeast"/>
        <w:ind w:firstLine="600"/>
        <w:divId w:val="1157188422"/>
        <w:rPr>
          <w:rFonts w:hint="eastAsia"/>
          <w:sz w:val="30"/>
          <w:szCs w:val="30"/>
        </w:rPr>
      </w:pPr>
      <w:r>
        <w:rPr>
          <w:rFonts w:hint="eastAsia"/>
          <w:sz w:val="30"/>
          <w:szCs w:val="30"/>
        </w:rPr>
        <w:t>被告人钟卓威对公诉机关的指控无异议。</w:t>
      </w:r>
    </w:p>
    <w:p w:rsidR="00C374E2" w:rsidRDefault="00C374E2">
      <w:pPr>
        <w:spacing w:line="500" w:lineRule="atLeast"/>
        <w:ind w:firstLine="600"/>
        <w:divId w:val="1697727305"/>
        <w:rPr>
          <w:rFonts w:hint="eastAsia"/>
          <w:sz w:val="30"/>
          <w:szCs w:val="30"/>
        </w:rPr>
      </w:pPr>
      <w:r>
        <w:rPr>
          <w:rFonts w:hint="eastAsia"/>
          <w:sz w:val="30"/>
          <w:szCs w:val="30"/>
        </w:rPr>
        <w:t>辩护人辩称，一、被告人钟卓威收受陈某</w:t>
      </w:r>
      <w:r>
        <w:rPr>
          <w:rFonts w:hint="eastAsia"/>
          <w:sz w:val="30"/>
          <w:szCs w:val="30"/>
        </w:rPr>
        <w:t>1</w:t>
      </w:r>
      <w:r>
        <w:rPr>
          <w:rFonts w:hint="eastAsia"/>
          <w:sz w:val="30"/>
          <w:szCs w:val="30"/>
        </w:rPr>
        <w:t>志财物的行为应定性为非法国家工作人员受贿。二、关于钟卓威伙同他人收受陈某</w:t>
      </w:r>
      <w:r>
        <w:rPr>
          <w:rFonts w:hint="eastAsia"/>
          <w:sz w:val="30"/>
          <w:szCs w:val="30"/>
        </w:rPr>
        <w:t>4</w:t>
      </w:r>
      <w:r>
        <w:rPr>
          <w:rFonts w:hint="eastAsia"/>
          <w:sz w:val="30"/>
          <w:szCs w:val="30"/>
        </w:rPr>
        <w:t>财物的指控不成立，理由如下：</w:t>
      </w:r>
      <w:r>
        <w:rPr>
          <w:rFonts w:hint="eastAsia"/>
          <w:sz w:val="30"/>
          <w:szCs w:val="30"/>
        </w:rPr>
        <w:t>1</w:t>
      </w:r>
      <w:r>
        <w:rPr>
          <w:rFonts w:hint="eastAsia"/>
          <w:sz w:val="30"/>
          <w:szCs w:val="30"/>
        </w:rPr>
        <w:t>、该罪的侦查权属公安机关，而非检察机关，侦查程序不合法；</w:t>
      </w:r>
      <w:r>
        <w:rPr>
          <w:rFonts w:hint="eastAsia"/>
          <w:sz w:val="30"/>
          <w:szCs w:val="30"/>
        </w:rPr>
        <w:t>2</w:t>
      </w:r>
      <w:r>
        <w:rPr>
          <w:rFonts w:hint="eastAsia"/>
          <w:sz w:val="30"/>
          <w:szCs w:val="30"/>
        </w:rPr>
        <w:t>、公诉机关在共犯中按需选择起诉对象，并按共同犯罪的总金额指控，既不公平公正，也无法律依据；</w:t>
      </w:r>
      <w:r>
        <w:rPr>
          <w:rFonts w:hint="eastAsia"/>
          <w:sz w:val="30"/>
          <w:szCs w:val="30"/>
        </w:rPr>
        <w:t>3</w:t>
      </w:r>
      <w:r>
        <w:rPr>
          <w:rFonts w:hint="eastAsia"/>
          <w:sz w:val="30"/>
          <w:szCs w:val="30"/>
        </w:rPr>
        <w:t>、该宗事实现只有钟卓威、梁某、潘某</w:t>
      </w:r>
      <w:r>
        <w:rPr>
          <w:rFonts w:hint="eastAsia"/>
          <w:sz w:val="30"/>
          <w:szCs w:val="30"/>
        </w:rPr>
        <w:t>1</w:t>
      </w:r>
      <w:r>
        <w:rPr>
          <w:rFonts w:hint="eastAsia"/>
          <w:sz w:val="30"/>
          <w:szCs w:val="30"/>
        </w:rPr>
        <w:t>的供述予以证实，而缺乏行贿人的供述证实，相关款项的性质、金额均存疑，且上述三人的供述并不一致，不稳定，存在虚假供述的可能性。三、被告人钟卓威有自首情节、积极退赃、有悔罪表现，建议对其从轻处罚并适用缓刑。</w:t>
      </w:r>
    </w:p>
    <w:p w:rsidR="00C374E2" w:rsidRDefault="00C374E2">
      <w:pPr>
        <w:spacing w:line="500" w:lineRule="atLeast"/>
        <w:ind w:firstLine="600"/>
        <w:divId w:val="1624770752"/>
        <w:rPr>
          <w:rFonts w:hint="eastAsia"/>
          <w:sz w:val="30"/>
          <w:szCs w:val="30"/>
        </w:rPr>
      </w:pPr>
      <w:r>
        <w:rPr>
          <w:rFonts w:hint="eastAsia"/>
          <w:sz w:val="30"/>
          <w:szCs w:val="30"/>
        </w:rPr>
        <w:t>经审理查明，公诉机关指控被告人钟卓威非国家工作人员受贿，其个人所得数额折合人民币共计</w:t>
      </w:r>
      <w:r>
        <w:rPr>
          <w:rFonts w:hint="eastAsia"/>
          <w:sz w:val="30"/>
          <w:szCs w:val="30"/>
        </w:rPr>
        <w:t>918680</w:t>
      </w:r>
      <w:r>
        <w:rPr>
          <w:rFonts w:hint="eastAsia"/>
          <w:sz w:val="30"/>
          <w:szCs w:val="30"/>
        </w:rPr>
        <w:t>元的基本事实清楚，证据确实、充分，本院予以确认。</w:t>
      </w:r>
    </w:p>
    <w:p w:rsidR="00C374E2" w:rsidRDefault="00C374E2">
      <w:pPr>
        <w:spacing w:line="500" w:lineRule="atLeast"/>
        <w:ind w:firstLine="600"/>
        <w:divId w:val="660156143"/>
        <w:rPr>
          <w:rFonts w:hint="eastAsia"/>
          <w:sz w:val="30"/>
          <w:szCs w:val="30"/>
        </w:rPr>
      </w:pPr>
      <w:r>
        <w:rPr>
          <w:rFonts w:hint="eastAsia"/>
          <w:sz w:val="30"/>
          <w:szCs w:val="30"/>
        </w:rPr>
        <w:t>关于被告人钟卓威收受陈某</w:t>
      </w:r>
      <w:r>
        <w:rPr>
          <w:rFonts w:hint="eastAsia"/>
          <w:sz w:val="30"/>
          <w:szCs w:val="30"/>
        </w:rPr>
        <w:t>1</w:t>
      </w:r>
      <w:r>
        <w:rPr>
          <w:rFonts w:hint="eastAsia"/>
          <w:sz w:val="30"/>
          <w:szCs w:val="30"/>
        </w:rPr>
        <w:t>志财物的行为的定性问题。经查，根据《全国人大常委会关</w:t>
      </w:r>
      <w:r>
        <w:rPr>
          <w:rFonts w:hint="eastAsia"/>
          <w:sz w:val="30"/>
          <w:szCs w:val="30"/>
        </w:rPr>
        <w:t>于</w:t>
      </w:r>
      <w:r>
        <w:rPr>
          <w:rFonts w:hint="eastAsia"/>
          <w:sz w:val="30"/>
          <w:szCs w:val="30"/>
        </w:rPr>
        <w:t>第九十三条第二款的解释》的规定，村委会等村基层组织人员只有在协助人民政府从事行政管理工作时，才能被认定为其他依照法律从事公务的人员，即国家工作人员。也就是说只有在协助政府从事政府的相关行政管理工作时，村委会等村基层组织人员才能以政府名义参与组织、领导、监督、管理和人民群众利益以及社会的发展相关的国家事务和政府事务的活动，其工作才能体现国家对社会的组织、管理职能。具体到该部分事实中，由于相关项目合同的签订主体均为联滘经联社，而并非以政府的名义，现也无充分的证据显示在相关项目的进行过程中，相关村基层组织人员有协助政府从事行政管理工作，故相关村集体经济组织的人员不应认定为国家工作人员，也即该部分事实应定性为非国家工作人员受贿，采纳辩护人的相关辩护意见。</w:t>
      </w:r>
    </w:p>
    <w:p w:rsidR="00C374E2" w:rsidRDefault="00C374E2">
      <w:pPr>
        <w:spacing w:line="500" w:lineRule="atLeast"/>
        <w:ind w:firstLine="600"/>
        <w:divId w:val="376662019"/>
        <w:rPr>
          <w:rFonts w:hint="eastAsia"/>
          <w:sz w:val="30"/>
          <w:szCs w:val="30"/>
        </w:rPr>
      </w:pPr>
      <w:r>
        <w:rPr>
          <w:rFonts w:hint="eastAsia"/>
          <w:sz w:val="30"/>
          <w:szCs w:val="30"/>
        </w:rPr>
        <w:t>关于辩护人提出的被告人钟卓威伙同他人收受陈某</w:t>
      </w:r>
      <w:r>
        <w:rPr>
          <w:rFonts w:hint="eastAsia"/>
          <w:sz w:val="30"/>
          <w:szCs w:val="30"/>
        </w:rPr>
        <w:t>4</w:t>
      </w:r>
      <w:r>
        <w:rPr>
          <w:rFonts w:hint="eastAsia"/>
          <w:sz w:val="30"/>
          <w:szCs w:val="30"/>
        </w:rPr>
        <w:t>财物的指控不成立的辩护意见。经查，由于钟卓威与梁某、潘某</w:t>
      </w:r>
      <w:r>
        <w:rPr>
          <w:rFonts w:hint="eastAsia"/>
          <w:sz w:val="30"/>
          <w:szCs w:val="30"/>
        </w:rPr>
        <w:t>1</w:t>
      </w:r>
      <w:r>
        <w:rPr>
          <w:rFonts w:hint="eastAsia"/>
          <w:sz w:val="30"/>
          <w:szCs w:val="30"/>
        </w:rPr>
        <w:t>等人对于收受陈某</w:t>
      </w:r>
      <w:r>
        <w:rPr>
          <w:rFonts w:hint="eastAsia"/>
          <w:sz w:val="30"/>
          <w:szCs w:val="30"/>
        </w:rPr>
        <w:t>4</w:t>
      </w:r>
      <w:r>
        <w:rPr>
          <w:rFonts w:hint="eastAsia"/>
          <w:sz w:val="30"/>
          <w:szCs w:val="30"/>
        </w:rPr>
        <w:t>财物的经过、相关款项的金额等细节的供述并不能完全吻合，而陈某</w:t>
      </w:r>
      <w:r>
        <w:rPr>
          <w:rFonts w:hint="eastAsia"/>
          <w:sz w:val="30"/>
          <w:szCs w:val="30"/>
        </w:rPr>
        <w:t>4</w:t>
      </w:r>
      <w:r>
        <w:rPr>
          <w:rFonts w:hint="eastAsia"/>
          <w:sz w:val="30"/>
          <w:szCs w:val="30"/>
        </w:rPr>
        <w:t>也未能到案供述相关的行贿事实，故钟卓威伙同他人收受陈某</w:t>
      </w:r>
      <w:r>
        <w:rPr>
          <w:rFonts w:hint="eastAsia"/>
          <w:sz w:val="30"/>
          <w:szCs w:val="30"/>
        </w:rPr>
        <w:t>4</w:t>
      </w:r>
      <w:r>
        <w:rPr>
          <w:rFonts w:hint="eastAsia"/>
          <w:sz w:val="30"/>
          <w:szCs w:val="30"/>
        </w:rPr>
        <w:t>财物的事实不清，证据不充分，本院对此不予认定，公诉机关可待补充新的证据后另行起诉，采纳辩护人的相关辩护意见。</w:t>
      </w:r>
    </w:p>
    <w:p w:rsidR="00C374E2" w:rsidRDefault="00C374E2">
      <w:pPr>
        <w:spacing w:line="500" w:lineRule="atLeast"/>
        <w:ind w:firstLine="600"/>
        <w:divId w:val="1790123547"/>
        <w:rPr>
          <w:rFonts w:hint="eastAsia"/>
          <w:sz w:val="30"/>
          <w:szCs w:val="30"/>
        </w:rPr>
      </w:pPr>
      <w:r>
        <w:rPr>
          <w:rFonts w:hint="eastAsia"/>
          <w:sz w:val="30"/>
          <w:szCs w:val="30"/>
        </w:rPr>
        <w:t>关于辩护人提出的被告人钟卓威有自首情节的辩护意见。经查，根据侦查机关出具的到案情况说明，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日，南海区纪委约谈钟卓威，钟卓威未交待其犯罪事实；同案人梁伟贤于同日已向南海区人民检察院交待了联滘社区班子成员收受陈某</w:t>
      </w:r>
      <w:r>
        <w:rPr>
          <w:rFonts w:hint="eastAsia"/>
          <w:sz w:val="30"/>
          <w:szCs w:val="30"/>
        </w:rPr>
        <w:t>1</w:t>
      </w:r>
      <w:r>
        <w:rPr>
          <w:rFonts w:hint="eastAsia"/>
          <w:sz w:val="30"/>
          <w:szCs w:val="30"/>
        </w:rPr>
        <w:t>志财物的事实；南海区纪委于次日对钟卓威立案调查并对其采取双规措施，钟卓威于同月</w:t>
      </w:r>
      <w:r>
        <w:rPr>
          <w:rFonts w:hint="eastAsia"/>
          <w:sz w:val="30"/>
          <w:szCs w:val="30"/>
        </w:rPr>
        <w:t>16</w:t>
      </w:r>
      <w:r>
        <w:rPr>
          <w:rFonts w:hint="eastAsia"/>
          <w:sz w:val="30"/>
          <w:szCs w:val="30"/>
        </w:rPr>
        <w:t>日才开始交待其违法违纪事实。从上可以看出，钟卓威是在办案机关已经掌握相关犯罪事实并对其采取调查措施后才交待的，故不能认定其有自首情节，辩护人的该点辩护意见理据不足，不予采纳。</w:t>
      </w:r>
    </w:p>
    <w:p w:rsidR="00C374E2" w:rsidRDefault="00C374E2">
      <w:pPr>
        <w:spacing w:line="500" w:lineRule="atLeast"/>
        <w:ind w:firstLine="600"/>
        <w:divId w:val="2124226740"/>
        <w:rPr>
          <w:rFonts w:hint="eastAsia"/>
          <w:sz w:val="30"/>
          <w:szCs w:val="30"/>
        </w:rPr>
      </w:pPr>
      <w:r>
        <w:rPr>
          <w:rFonts w:hint="eastAsia"/>
          <w:sz w:val="30"/>
          <w:szCs w:val="30"/>
        </w:rPr>
        <w:t>本院认为，被告人钟卓威身为村基层组织人员，利用职务上的便利，非法收受他人数额较大的财物，为他人谋取利益，其行为已构成非国家工作人员受贿罪。钟卓威归案后如实供述了自己的罪行，且退出了其个人所分得的大部分违法所得，依法对其从轻处罚，采纳辩护人的相关辩护意见。依照《中华人民共和国刑法》第一百六十三条第一款、第六十七条第三款、第六十四条之规定，判决如下：</w:t>
      </w:r>
    </w:p>
    <w:p w:rsidR="00C374E2" w:rsidRDefault="00C374E2">
      <w:pPr>
        <w:spacing w:line="500" w:lineRule="atLeast"/>
        <w:ind w:firstLine="600"/>
        <w:divId w:val="571240690"/>
        <w:rPr>
          <w:rFonts w:hint="eastAsia"/>
          <w:sz w:val="30"/>
          <w:szCs w:val="30"/>
        </w:rPr>
      </w:pPr>
      <w:r>
        <w:rPr>
          <w:rFonts w:hint="eastAsia"/>
          <w:sz w:val="30"/>
          <w:szCs w:val="30"/>
        </w:rPr>
        <w:t>一、被告人钟卓威犯非国家工作人员受贿罪，判处有期徒刑三年六个月（刑期从判决执行之日起计算。判决执行以前先行羁押的，羁押一日折抵刑期一日，即自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2</w:t>
      </w:r>
      <w:r>
        <w:rPr>
          <w:rFonts w:hint="eastAsia"/>
          <w:sz w:val="30"/>
          <w:szCs w:val="30"/>
        </w:rPr>
        <w:t>月</w:t>
      </w:r>
      <w:r>
        <w:rPr>
          <w:rFonts w:hint="eastAsia"/>
          <w:sz w:val="30"/>
          <w:szCs w:val="30"/>
        </w:rPr>
        <w:t>24</w:t>
      </w:r>
      <w:r>
        <w:rPr>
          <w:rFonts w:hint="eastAsia"/>
          <w:sz w:val="30"/>
          <w:szCs w:val="30"/>
        </w:rPr>
        <w:t>日止）。</w:t>
      </w:r>
    </w:p>
    <w:p w:rsidR="00C374E2" w:rsidRDefault="00C374E2">
      <w:pPr>
        <w:spacing w:line="500" w:lineRule="atLeast"/>
        <w:ind w:firstLine="600"/>
        <w:divId w:val="692612448"/>
        <w:rPr>
          <w:rFonts w:hint="eastAsia"/>
          <w:sz w:val="30"/>
          <w:szCs w:val="30"/>
        </w:rPr>
      </w:pPr>
      <w:r>
        <w:rPr>
          <w:rFonts w:hint="eastAsia"/>
          <w:sz w:val="30"/>
          <w:szCs w:val="30"/>
        </w:rPr>
        <w:t>二、被告人钟卓威退出的违法所得人民币</w:t>
      </w:r>
      <w:r>
        <w:rPr>
          <w:rFonts w:hint="eastAsia"/>
          <w:sz w:val="30"/>
          <w:szCs w:val="30"/>
        </w:rPr>
        <w:t>30</w:t>
      </w:r>
      <w:r>
        <w:rPr>
          <w:rFonts w:hint="eastAsia"/>
          <w:sz w:val="30"/>
          <w:szCs w:val="30"/>
        </w:rPr>
        <w:t>万元，予以没收，由暂扣单位上缴国库；尚未退出的违法所得人民币</w:t>
      </w:r>
      <w:r>
        <w:rPr>
          <w:rFonts w:hint="eastAsia"/>
          <w:sz w:val="30"/>
          <w:szCs w:val="30"/>
        </w:rPr>
        <w:t>268680</w:t>
      </w:r>
      <w:r>
        <w:rPr>
          <w:rFonts w:hint="eastAsia"/>
          <w:sz w:val="30"/>
          <w:szCs w:val="30"/>
        </w:rPr>
        <w:t>元，继续追缴，上缴国库。</w:t>
      </w:r>
    </w:p>
    <w:p w:rsidR="00C374E2" w:rsidRDefault="00C374E2">
      <w:pPr>
        <w:spacing w:line="500" w:lineRule="atLeast"/>
        <w:ind w:firstLine="600"/>
        <w:divId w:val="54579889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C374E2" w:rsidRDefault="00C374E2">
      <w:pPr>
        <w:spacing w:line="500" w:lineRule="atLeast"/>
        <w:jc w:val="right"/>
        <w:divId w:val="1124547"/>
        <w:rPr>
          <w:rFonts w:hint="eastAsia"/>
          <w:sz w:val="30"/>
          <w:szCs w:val="30"/>
        </w:rPr>
      </w:pPr>
      <w:r>
        <w:rPr>
          <w:rFonts w:hint="eastAsia"/>
          <w:sz w:val="30"/>
          <w:szCs w:val="30"/>
        </w:rPr>
        <w:t>审　判　长　　黄丛西</w:t>
      </w:r>
    </w:p>
    <w:p w:rsidR="00C374E2" w:rsidRDefault="00C374E2">
      <w:pPr>
        <w:spacing w:line="500" w:lineRule="atLeast"/>
        <w:jc w:val="right"/>
        <w:divId w:val="1522864098"/>
        <w:rPr>
          <w:rFonts w:hint="eastAsia"/>
          <w:sz w:val="30"/>
          <w:szCs w:val="30"/>
        </w:rPr>
      </w:pPr>
      <w:r>
        <w:rPr>
          <w:rFonts w:hint="eastAsia"/>
          <w:sz w:val="30"/>
          <w:szCs w:val="30"/>
        </w:rPr>
        <w:t>人民陪审员　　周少冰</w:t>
      </w:r>
    </w:p>
    <w:p w:rsidR="00C374E2" w:rsidRDefault="00C374E2">
      <w:pPr>
        <w:spacing w:line="500" w:lineRule="atLeast"/>
        <w:jc w:val="right"/>
        <w:divId w:val="1264531019"/>
        <w:rPr>
          <w:rFonts w:hint="eastAsia"/>
          <w:sz w:val="30"/>
          <w:szCs w:val="30"/>
        </w:rPr>
      </w:pPr>
      <w:r>
        <w:rPr>
          <w:rFonts w:hint="eastAsia"/>
          <w:sz w:val="30"/>
          <w:szCs w:val="30"/>
        </w:rPr>
        <w:t>人民陪审员　　李龙飞</w:t>
      </w:r>
    </w:p>
    <w:p w:rsidR="00C374E2" w:rsidRDefault="00C374E2">
      <w:pPr>
        <w:spacing w:line="500" w:lineRule="atLeast"/>
        <w:jc w:val="right"/>
        <w:divId w:val="1735616765"/>
        <w:rPr>
          <w:rFonts w:hint="eastAsia"/>
          <w:sz w:val="30"/>
          <w:szCs w:val="30"/>
        </w:rPr>
      </w:pPr>
      <w:r>
        <w:rPr>
          <w:rFonts w:hint="eastAsia"/>
          <w:sz w:val="30"/>
          <w:szCs w:val="30"/>
        </w:rPr>
        <w:t>二〇一七年十二月十八日</w:t>
      </w:r>
    </w:p>
    <w:p w:rsidR="00C374E2" w:rsidRDefault="00C374E2">
      <w:pPr>
        <w:spacing w:line="500" w:lineRule="atLeast"/>
        <w:jc w:val="right"/>
        <w:divId w:val="1280992543"/>
        <w:rPr>
          <w:rFonts w:hint="eastAsia"/>
          <w:sz w:val="30"/>
          <w:szCs w:val="30"/>
        </w:rPr>
      </w:pPr>
      <w:r>
        <w:rPr>
          <w:rFonts w:hint="eastAsia"/>
          <w:sz w:val="30"/>
          <w:szCs w:val="30"/>
        </w:rPr>
        <w:t>书　记　员　　张翠萍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74E2" w:rsidRDefault="00C374E2" w:rsidP="00C374E2">
      <w:pPr>
        <w:rPr>
          <w:rFonts w:hint="eastAsia"/>
        </w:rPr>
      </w:pPr>
      <w:r>
        <w:separator/>
      </w:r>
    </w:p>
  </w:endnote>
  <w:endnote w:type="continuationSeparator" w:id="0">
    <w:p w:rsidR="00C374E2" w:rsidRDefault="00C374E2" w:rsidP="00C374E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74E2" w:rsidRDefault="00C374E2" w:rsidP="00C374E2">
      <w:pPr>
        <w:rPr>
          <w:rFonts w:hint="eastAsia"/>
        </w:rPr>
      </w:pPr>
      <w:r>
        <w:separator/>
      </w:r>
    </w:p>
  </w:footnote>
  <w:footnote w:type="continuationSeparator" w:id="0">
    <w:p w:rsidR="00C374E2" w:rsidRDefault="00C374E2" w:rsidP="00C374E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74E2"/>
    <w:rsid w:val="007235DD"/>
    <w:rsid w:val="00C374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374E2"/>
    <w:pPr>
      <w:tabs>
        <w:tab w:val="center" w:pos="4153"/>
        <w:tab w:val="right" w:pos="8306"/>
      </w:tabs>
      <w:snapToGrid w:val="0"/>
      <w:jc w:val="center"/>
    </w:pPr>
    <w:rPr>
      <w:sz w:val="18"/>
      <w:szCs w:val="18"/>
    </w:rPr>
  </w:style>
  <w:style w:type="character" w:customStyle="1" w:styleId="a4">
    <w:name w:val="页眉 字符"/>
    <w:basedOn w:val="a0"/>
    <w:link w:val="a3"/>
    <w:uiPriority w:val="99"/>
    <w:rsid w:val="00C374E2"/>
    <w:rPr>
      <w:rFonts w:ascii="宋体" w:eastAsia="宋体" w:hAnsi="宋体" w:cs="宋体"/>
      <w:sz w:val="18"/>
      <w:szCs w:val="18"/>
    </w:rPr>
  </w:style>
  <w:style w:type="paragraph" w:styleId="a5">
    <w:name w:val="footer"/>
    <w:basedOn w:val="a"/>
    <w:link w:val="a6"/>
    <w:uiPriority w:val="99"/>
    <w:unhideWhenUsed/>
    <w:rsid w:val="00C374E2"/>
    <w:pPr>
      <w:tabs>
        <w:tab w:val="center" w:pos="4153"/>
        <w:tab w:val="right" w:pos="8306"/>
      </w:tabs>
      <w:snapToGrid w:val="0"/>
    </w:pPr>
    <w:rPr>
      <w:sz w:val="18"/>
      <w:szCs w:val="18"/>
    </w:rPr>
  </w:style>
  <w:style w:type="character" w:customStyle="1" w:styleId="a6">
    <w:name w:val="页脚 字符"/>
    <w:basedOn w:val="a0"/>
    <w:link w:val="a5"/>
    <w:uiPriority w:val="99"/>
    <w:rsid w:val="00C374E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547">
      <w:marLeft w:val="0"/>
      <w:marRight w:val="720"/>
      <w:marTop w:val="10"/>
      <w:marBottom w:val="10"/>
      <w:divBdr>
        <w:top w:val="none" w:sz="0" w:space="0" w:color="auto"/>
        <w:left w:val="none" w:sz="0" w:space="0" w:color="auto"/>
        <w:bottom w:val="none" w:sz="0" w:space="0" w:color="auto"/>
        <w:right w:val="none" w:sz="0" w:space="0" w:color="auto"/>
      </w:divBdr>
    </w:div>
    <w:div w:id="17124842">
      <w:marLeft w:val="0"/>
      <w:marRight w:val="0"/>
      <w:marTop w:val="10"/>
      <w:marBottom w:val="10"/>
      <w:divBdr>
        <w:top w:val="none" w:sz="0" w:space="0" w:color="auto"/>
        <w:left w:val="none" w:sz="0" w:space="0" w:color="auto"/>
        <w:bottom w:val="none" w:sz="0" w:space="0" w:color="auto"/>
        <w:right w:val="none" w:sz="0" w:space="0" w:color="auto"/>
      </w:divBdr>
    </w:div>
    <w:div w:id="31006090">
      <w:marLeft w:val="0"/>
      <w:marRight w:val="0"/>
      <w:marTop w:val="10"/>
      <w:marBottom w:val="10"/>
      <w:divBdr>
        <w:top w:val="none" w:sz="0" w:space="0" w:color="auto"/>
        <w:left w:val="none" w:sz="0" w:space="0" w:color="auto"/>
        <w:bottom w:val="none" w:sz="0" w:space="0" w:color="auto"/>
        <w:right w:val="none" w:sz="0" w:space="0" w:color="auto"/>
      </w:divBdr>
    </w:div>
    <w:div w:id="52898060">
      <w:marLeft w:val="0"/>
      <w:marRight w:val="0"/>
      <w:marTop w:val="10"/>
      <w:marBottom w:val="10"/>
      <w:divBdr>
        <w:top w:val="none" w:sz="0" w:space="0" w:color="auto"/>
        <w:left w:val="none" w:sz="0" w:space="0" w:color="auto"/>
        <w:bottom w:val="none" w:sz="0" w:space="0" w:color="auto"/>
        <w:right w:val="none" w:sz="0" w:space="0" w:color="auto"/>
      </w:divBdr>
    </w:div>
    <w:div w:id="229581730">
      <w:marLeft w:val="0"/>
      <w:marRight w:val="0"/>
      <w:marTop w:val="10"/>
      <w:marBottom w:val="10"/>
      <w:divBdr>
        <w:top w:val="none" w:sz="0" w:space="0" w:color="auto"/>
        <w:left w:val="none" w:sz="0" w:space="0" w:color="auto"/>
        <w:bottom w:val="none" w:sz="0" w:space="0" w:color="auto"/>
        <w:right w:val="none" w:sz="0" w:space="0" w:color="auto"/>
      </w:divBdr>
    </w:div>
    <w:div w:id="365909469">
      <w:marLeft w:val="0"/>
      <w:marRight w:val="0"/>
      <w:marTop w:val="10"/>
      <w:marBottom w:val="10"/>
      <w:divBdr>
        <w:top w:val="none" w:sz="0" w:space="0" w:color="auto"/>
        <w:left w:val="none" w:sz="0" w:space="0" w:color="auto"/>
        <w:bottom w:val="none" w:sz="0" w:space="0" w:color="auto"/>
        <w:right w:val="none" w:sz="0" w:space="0" w:color="auto"/>
      </w:divBdr>
    </w:div>
    <w:div w:id="376662019">
      <w:marLeft w:val="0"/>
      <w:marRight w:val="0"/>
      <w:marTop w:val="10"/>
      <w:marBottom w:val="10"/>
      <w:divBdr>
        <w:top w:val="none" w:sz="0" w:space="0" w:color="auto"/>
        <w:left w:val="none" w:sz="0" w:space="0" w:color="auto"/>
        <w:bottom w:val="none" w:sz="0" w:space="0" w:color="auto"/>
        <w:right w:val="none" w:sz="0" w:space="0" w:color="auto"/>
      </w:divBdr>
    </w:div>
    <w:div w:id="545798898">
      <w:marLeft w:val="0"/>
      <w:marRight w:val="0"/>
      <w:marTop w:val="10"/>
      <w:marBottom w:val="10"/>
      <w:divBdr>
        <w:top w:val="none" w:sz="0" w:space="0" w:color="auto"/>
        <w:left w:val="none" w:sz="0" w:space="0" w:color="auto"/>
        <w:bottom w:val="none" w:sz="0" w:space="0" w:color="auto"/>
        <w:right w:val="none" w:sz="0" w:space="0" w:color="auto"/>
      </w:divBdr>
    </w:div>
    <w:div w:id="571240690">
      <w:marLeft w:val="0"/>
      <w:marRight w:val="0"/>
      <w:marTop w:val="10"/>
      <w:marBottom w:val="10"/>
      <w:divBdr>
        <w:top w:val="none" w:sz="0" w:space="0" w:color="auto"/>
        <w:left w:val="none" w:sz="0" w:space="0" w:color="auto"/>
        <w:bottom w:val="none" w:sz="0" w:space="0" w:color="auto"/>
        <w:right w:val="none" w:sz="0" w:space="0" w:color="auto"/>
      </w:divBdr>
    </w:div>
    <w:div w:id="593590374">
      <w:marLeft w:val="0"/>
      <w:marRight w:val="0"/>
      <w:marTop w:val="10"/>
      <w:marBottom w:val="10"/>
      <w:divBdr>
        <w:top w:val="none" w:sz="0" w:space="0" w:color="auto"/>
        <w:left w:val="none" w:sz="0" w:space="0" w:color="auto"/>
        <w:bottom w:val="none" w:sz="0" w:space="0" w:color="auto"/>
        <w:right w:val="none" w:sz="0" w:space="0" w:color="auto"/>
      </w:divBdr>
    </w:div>
    <w:div w:id="652025853">
      <w:marLeft w:val="0"/>
      <w:marRight w:val="0"/>
      <w:marTop w:val="10"/>
      <w:marBottom w:val="10"/>
      <w:divBdr>
        <w:top w:val="none" w:sz="0" w:space="0" w:color="auto"/>
        <w:left w:val="none" w:sz="0" w:space="0" w:color="auto"/>
        <w:bottom w:val="none" w:sz="0" w:space="0" w:color="auto"/>
        <w:right w:val="none" w:sz="0" w:space="0" w:color="auto"/>
      </w:divBdr>
    </w:div>
    <w:div w:id="660156143">
      <w:marLeft w:val="0"/>
      <w:marRight w:val="0"/>
      <w:marTop w:val="10"/>
      <w:marBottom w:val="10"/>
      <w:divBdr>
        <w:top w:val="none" w:sz="0" w:space="0" w:color="auto"/>
        <w:left w:val="none" w:sz="0" w:space="0" w:color="auto"/>
        <w:bottom w:val="none" w:sz="0" w:space="0" w:color="auto"/>
        <w:right w:val="none" w:sz="0" w:space="0" w:color="auto"/>
      </w:divBdr>
    </w:div>
    <w:div w:id="692612448">
      <w:marLeft w:val="0"/>
      <w:marRight w:val="0"/>
      <w:marTop w:val="10"/>
      <w:marBottom w:val="10"/>
      <w:divBdr>
        <w:top w:val="none" w:sz="0" w:space="0" w:color="auto"/>
        <w:left w:val="none" w:sz="0" w:space="0" w:color="auto"/>
        <w:bottom w:val="none" w:sz="0" w:space="0" w:color="auto"/>
        <w:right w:val="none" w:sz="0" w:space="0" w:color="auto"/>
      </w:divBdr>
    </w:div>
    <w:div w:id="748187652">
      <w:marLeft w:val="0"/>
      <w:marRight w:val="0"/>
      <w:marTop w:val="10"/>
      <w:marBottom w:val="10"/>
      <w:divBdr>
        <w:top w:val="none" w:sz="0" w:space="0" w:color="auto"/>
        <w:left w:val="none" w:sz="0" w:space="0" w:color="auto"/>
        <w:bottom w:val="none" w:sz="0" w:space="0" w:color="auto"/>
        <w:right w:val="none" w:sz="0" w:space="0" w:color="auto"/>
      </w:divBdr>
    </w:div>
    <w:div w:id="755319215">
      <w:marLeft w:val="0"/>
      <w:marRight w:val="0"/>
      <w:marTop w:val="10"/>
      <w:marBottom w:val="10"/>
      <w:divBdr>
        <w:top w:val="none" w:sz="0" w:space="0" w:color="auto"/>
        <w:left w:val="none" w:sz="0" w:space="0" w:color="auto"/>
        <w:bottom w:val="none" w:sz="0" w:space="0" w:color="auto"/>
        <w:right w:val="none" w:sz="0" w:space="0" w:color="auto"/>
      </w:divBdr>
    </w:div>
    <w:div w:id="846208780">
      <w:marLeft w:val="0"/>
      <w:marRight w:val="0"/>
      <w:marTop w:val="10"/>
      <w:marBottom w:val="10"/>
      <w:divBdr>
        <w:top w:val="none" w:sz="0" w:space="0" w:color="auto"/>
        <w:left w:val="none" w:sz="0" w:space="0" w:color="auto"/>
        <w:bottom w:val="none" w:sz="0" w:space="0" w:color="auto"/>
        <w:right w:val="none" w:sz="0" w:space="0" w:color="auto"/>
      </w:divBdr>
    </w:div>
    <w:div w:id="1006790178">
      <w:marLeft w:val="0"/>
      <w:marRight w:val="0"/>
      <w:marTop w:val="10"/>
      <w:marBottom w:val="10"/>
      <w:divBdr>
        <w:top w:val="none" w:sz="0" w:space="0" w:color="auto"/>
        <w:left w:val="none" w:sz="0" w:space="0" w:color="auto"/>
        <w:bottom w:val="none" w:sz="0" w:space="0" w:color="auto"/>
        <w:right w:val="none" w:sz="0" w:space="0" w:color="auto"/>
      </w:divBdr>
    </w:div>
    <w:div w:id="1120760652">
      <w:marLeft w:val="0"/>
      <w:marRight w:val="0"/>
      <w:marTop w:val="10"/>
      <w:marBottom w:val="10"/>
      <w:divBdr>
        <w:top w:val="none" w:sz="0" w:space="0" w:color="auto"/>
        <w:left w:val="none" w:sz="0" w:space="0" w:color="auto"/>
        <w:bottom w:val="none" w:sz="0" w:space="0" w:color="auto"/>
        <w:right w:val="none" w:sz="0" w:space="0" w:color="auto"/>
      </w:divBdr>
    </w:div>
    <w:div w:id="1125999053">
      <w:marLeft w:val="0"/>
      <w:marRight w:val="0"/>
      <w:marTop w:val="10"/>
      <w:marBottom w:val="10"/>
      <w:divBdr>
        <w:top w:val="none" w:sz="0" w:space="0" w:color="auto"/>
        <w:left w:val="none" w:sz="0" w:space="0" w:color="auto"/>
        <w:bottom w:val="none" w:sz="0" w:space="0" w:color="auto"/>
        <w:right w:val="none" w:sz="0" w:space="0" w:color="auto"/>
      </w:divBdr>
    </w:div>
    <w:div w:id="1157188422">
      <w:marLeft w:val="0"/>
      <w:marRight w:val="0"/>
      <w:marTop w:val="10"/>
      <w:marBottom w:val="10"/>
      <w:divBdr>
        <w:top w:val="none" w:sz="0" w:space="0" w:color="auto"/>
        <w:left w:val="none" w:sz="0" w:space="0" w:color="auto"/>
        <w:bottom w:val="none" w:sz="0" w:space="0" w:color="auto"/>
        <w:right w:val="none" w:sz="0" w:space="0" w:color="auto"/>
      </w:divBdr>
    </w:div>
    <w:div w:id="1264531019">
      <w:marLeft w:val="0"/>
      <w:marRight w:val="720"/>
      <w:marTop w:val="10"/>
      <w:marBottom w:val="10"/>
      <w:divBdr>
        <w:top w:val="none" w:sz="0" w:space="0" w:color="auto"/>
        <w:left w:val="none" w:sz="0" w:space="0" w:color="auto"/>
        <w:bottom w:val="none" w:sz="0" w:space="0" w:color="auto"/>
        <w:right w:val="none" w:sz="0" w:space="0" w:color="auto"/>
      </w:divBdr>
    </w:div>
    <w:div w:id="1280992543">
      <w:marLeft w:val="0"/>
      <w:marRight w:val="720"/>
      <w:marTop w:val="10"/>
      <w:marBottom w:val="10"/>
      <w:divBdr>
        <w:top w:val="none" w:sz="0" w:space="0" w:color="auto"/>
        <w:left w:val="none" w:sz="0" w:space="0" w:color="auto"/>
        <w:bottom w:val="none" w:sz="0" w:space="0" w:color="auto"/>
        <w:right w:val="none" w:sz="0" w:space="0" w:color="auto"/>
      </w:divBdr>
    </w:div>
    <w:div w:id="1414859649">
      <w:marLeft w:val="0"/>
      <w:marRight w:val="0"/>
      <w:marTop w:val="10"/>
      <w:marBottom w:val="10"/>
      <w:divBdr>
        <w:top w:val="none" w:sz="0" w:space="0" w:color="auto"/>
        <w:left w:val="none" w:sz="0" w:space="0" w:color="auto"/>
        <w:bottom w:val="none" w:sz="0" w:space="0" w:color="auto"/>
        <w:right w:val="none" w:sz="0" w:space="0" w:color="auto"/>
      </w:divBdr>
    </w:div>
    <w:div w:id="1443498836">
      <w:marLeft w:val="0"/>
      <w:marRight w:val="0"/>
      <w:marTop w:val="10"/>
      <w:marBottom w:val="10"/>
      <w:divBdr>
        <w:top w:val="none" w:sz="0" w:space="0" w:color="auto"/>
        <w:left w:val="none" w:sz="0" w:space="0" w:color="auto"/>
        <w:bottom w:val="none" w:sz="0" w:space="0" w:color="auto"/>
        <w:right w:val="none" w:sz="0" w:space="0" w:color="auto"/>
      </w:divBdr>
    </w:div>
    <w:div w:id="1462529441">
      <w:marLeft w:val="0"/>
      <w:marRight w:val="0"/>
      <w:marTop w:val="10"/>
      <w:marBottom w:val="10"/>
      <w:divBdr>
        <w:top w:val="none" w:sz="0" w:space="0" w:color="auto"/>
        <w:left w:val="none" w:sz="0" w:space="0" w:color="auto"/>
        <w:bottom w:val="none" w:sz="0" w:space="0" w:color="auto"/>
        <w:right w:val="none" w:sz="0" w:space="0" w:color="auto"/>
      </w:divBdr>
    </w:div>
    <w:div w:id="1472745199">
      <w:marLeft w:val="0"/>
      <w:marRight w:val="0"/>
      <w:marTop w:val="10"/>
      <w:marBottom w:val="10"/>
      <w:divBdr>
        <w:top w:val="none" w:sz="0" w:space="0" w:color="auto"/>
        <w:left w:val="none" w:sz="0" w:space="0" w:color="auto"/>
        <w:bottom w:val="none" w:sz="0" w:space="0" w:color="auto"/>
        <w:right w:val="none" w:sz="0" w:space="0" w:color="auto"/>
      </w:divBdr>
    </w:div>
    <w:div w:id="1522864098">
      <w:marLeft w:val="0"/>
      <w:marRight w:val="720"/>
      <w:marTop w:val="10"/>
      <w:marBottom w:val="10"/>
      <w:divBdr>
        <w:top w:val="none" w:sz="0" w:space="0" w:color="auto"/>
        <w:left w:val="none" w:sz="0" w:space="0" w:color="auto"/>
        <w:bottom w:val="none" w:sz="0" w:space="0" w:color="auto"/>
        <w:right w:val="none" w:sz="0" w:space="0" w:color="auto"/>
      </w:divBdr>
    </w:div>
    <w:div w:id="1606229717">
      <w:marLeft w:val="0"/>
      <w:marRight w:val="0"/>
      <w:marTop w:val="10"/>
      <w:marBottom w:val="10"/>
      <w:divBdr>
        <w:top w:val="none" w:sz="0" w:space="0" w:color="auto"/>
        <w:left w:val="none" w:sz="0" w:space="0" w:color="auto"/>
        <w:bottom w:val="none" w:sz="0" w:space="0" w:color="auto"/>
        <w:right w:val="none" w:sz="0" w:space="0" w:color="auto"/>
      </w:divBdr>
    </w:div>
    <w:div w:id="1624770752">
      <w:marLeft w:val="0"/>
      <w:marRight w:val="0"/>
      <w:marTop w:val="10"/>
      <w:marBottom w:val="10"/>
      <w:divBdr>
        <w:top w:val="none" w:sz="0" w:space="0" w:color="auto"/>
        <w:left w:val="none" w:sz="0" w:space="0" w:color="auto"/>
        <w:bottom w:val="none" w:sz="0" w:space="0" w:color="auto"/>
        <w:right w:val="none" w:sz="0" w:space="0" w:color="auto"/>
      </w:divBdr>
    </w:div>
    <w:div w:id="1697727305">
      <w:marLeft w:val="0"/>
      <w:marRight w:val="0"/>
      <w:marTop w:val="10"/>
      <w:marBottom w:val="10"/>
      <w:divBdr>
        <w:top w:val="none" w:sz="0" w:space="0" w:color="auto"/>
        <w:left w:val="none" w:sz="0" w:space="0" w:color="auto"/>
        <w:bottom w:val="none" w:sz="0" w:space="0" w:color="auto"/>
        <w:right w:val="none" w:sz="0" w:space="0" w:color="auto"/>
      </w:divBdr>
    </w:div>
    <w:div w:id="1717240195">
      <w:marLeft w:val="0"/>
      <w:marRight w:val="0"/>
      <w:marTop w:val="10"/>
      <w:marBottom w:val="10"/>
      <w:divBdr>
        <w:top w:val="none" w:sz="0" w:space="0" w:color="auto"/>
        <w:left w:val="none" w:sz="0" w:space="0" w:color="auto"/>
        <w:bottom w:val="none" w:sz="0" w:space="0" w:color="auto"/>
        <w:right w:val="none" w:sz="0" w:space="0" w:color="auto"/>
      </w:divBdr>
    </w:div>
    <w:div w:id="1735616765">
      <w:marLeft w:val="0"/>
      <w:marRight w:val="720"/>
      <w:marTop w:val="10"/>
      <w:marBottom w:val="10"/>
      <w:divBdr>
        <w:top w:val="none" w:sz="0" w:space="0" w:color="auto"/>
        <w:left w:val="none" w:sz="0" w:space="0" w:color="auto"/>
        <w:bottom w:val="none" w:sz="0" w:space="0" w:color="auto"/>
        <w:right w:val="none" w:sz="0" w:space="0" w:color="auto"/>
      </w:divBdr>
    </w:div>
    <w:div w:id="1790123547">
      <w:marLeft w:val="0"/>
      <w:marRight w:val="0"/>
      <w:marTop w:val="10"/>
      <w:marBottom w:val="10"/>
      <w:divBdr>
        <w:top w:val="none" w:sz="0" w:space="0" w:color="auto"/>
        <w:left w:val="none" w:sz="0" w:space="0" w:color="auto"/>
        <w:bottom w:val="none" w:sz="0" w:space="0" w:color="auto"/>
        <w:right w:val="none" w:sz="0" w:space="0" w:color="auto"/>
      </w:divBdr>
    </w:div>
    <w:div w:id="1875314652">
      <w:marLeft w:val="0"/>
      <w:marRight w:val="0"/>
      <w:marTop w:val="10"/>
      <w:marBottom w:val="10"/>
      <w:divBdr>
        <w:top w:val="none" w:sz="0" w:space="0" w:color="auto"/>
        <w:left w:val="none" w:sz="0" w:space="0" w:color="auto"/>
        <w:bottom w:val="none" w:sz="0" w:space="0" w:color="auto"/>
        <w:right w:val="none" w:sz="0" w:space="0" w:color="auto"/>
      </w:divBdr>
    </w:div>
    <w:div w:id="2096436564">
      <w:marLeft w:val="0"/>
      <w:marRight w:val="0"/>
      <w:marTop w:val="10"/>
      <w:marBottom w:val="10"/>
      <w:divBdr>
        <w:top w:val="none" w:sz="0" w:space="0" w:color="auto"/>
        <w:left w:val="none" w:sz="0" w:space="0" w:color="auto"/>
        <w:bottom w:val="none" w:sz="0" w:space="0" w:color="auto"/>
        <w:right w:val="none" w:sz="0" w:space="0" w:color="auto"/>
      </w:divBdr>
    </w:div>
    <w:div w:id="2124226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