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494A" w:rsidRDefault="00FE494A">
      <w:pPr>
        <w:spacing w:line="500" w:lineRule="atLeast"/>
        <w:jc w:val="center"/>
        <w:divId w:val="1103064984"/>
        <w:rPr>
          <w:rFonts w:ascii="黑体" w:eastAsia="黑体" w:hAnsi="黑体"/>
          <w:sz w:val="36"/>
          <w:szCs w:val="36"/>
        </w:rPr>
      </w:pPr>
      <w:r>
        <w:rPr>
          <w:rFonts w:ascii="黑体" w:eastAsia="黑体" w:hAnsi="黑体" w:hint="eastAsia"/>
          <w:sz w:val="36"/>
          <w:szCs w:val="36"/>
        </w:rPr>
        <w:t>广东省英德市人民法院</w:t>
      </w:r>
    </w:p>
    <w:p w:rsidR="00FE494A" w:rsidRDefault="00FE494A">
      <w:pPr>
        <w:spacing w:line="500" w:lineRule="atLeast"/>
        <w:jc w:val="center"/>
        <w:divId w:val="12535071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494A" w:rsidRDefault="00FE494A">
      <w:pPr>
        <w:spacing w:line="500" w:lineRule="atLeast"/>
        <w:jc w:val="right"/>
        <w:divId w:val="1054816211"/>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361</w:t>
      </w:r>
      <w:r>
        <w:rPr>
          <w:rFonts w:hint="eastAsia"/>
          <w:sz w:val="30"/>
          <w:szCs w:val="30"/>
        </w:rPr>
        <w:t>号</w:t>
      </w:r>
    </w:p>
    <w:p w:rsidR="00FE494A" w:rsidRDefault="00FE494A">
      <w:pPr>
        <w:spacing w:line="500" w:lineRule="atLeast"/>
        <w:ind w:firstLine="600"/>
        <w:divId w:val="1004550399"/>
        <w:rPr>
          <w:rFonts w:hint="eastAsia"/>
          <w:sz w:val="30"/>
          <w:szCs w:val="30"/>
        </w:rPr>
      </w:pPr>
      <w:r>
        <w:rPr>
          <w:rFonts w:hint="eastAsia"/>
          <w:sz w:val="30"/>
          <w:szCs w:val="30"/>
        </w:rPr>
        <w:t>公诉机关英德市人民检察院。</w:t>
      </w:r>
    </w:p>
    <w:p w:rsidR="00FE494A" w:rsidRDefault="00FE494A">
      <w:pPr>
        <w:spacing w:line="500" w:lineRule="atLeast"/>
        <w:ind w:firstLine="600"/>
        <w:divId w:val="525678949"/>
        <w:rPr>
          <w:rFonts w:hint="eastAsia"/>
          <w:sz w:val="30"/>
          <w:szCs w:val="30"/>
        </w:rPr>
      </w:pPr>
      <w:r>
        <w:rPr>
          <w:rFonts w:hint="eastAsia"/>
          <w:sz w:val="30"/>
          <w:szCs w:val="30"/>
        </w:rPr>
        <w:t>被告人钟卫平，男，广东省英德市人，汉族，初中文化，原英城街道城西东瓜岭村民小组长，住广东省英德市。因本案于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日被监视居住，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日被逮捕。现羁押于英德市看守所。</w:t>
      </w:r>
    </w:p>
    <w:p w:rsidR="00FE494A" w:rsidRDefault="00FE494A">
      <w:pPr>
        <w:spacing w:line="500" w:lineRule="atLeast"/>
        <w:ind w:firstLine="600"/>
        <w:divId w:val="1912622169"/>
        <w:rPr>
          <w:rFonts w:hint="eastAsia"/>
          <w:sz w:val="30"/>
          <w:szCs w:val="30"/>
        </w:rPr>
      </w:pPr>
      <w:r>
        <w:rPr>
          <w:rFonts w:hint="eastAsia"/>
          <w:sz w:val="30"/>
          <w:szCs w:val="30"/>
        </w:rPr>
        <w:t>辩护人郭周旋，广东执正律师事务所律师。</w:t>
      </w:r>
    </w:p>
    <w:p w:rsidR="00FE494A" w:rsidRDefault="00FE494A">
      <w:pPr>
        <w:spacing w:line="500" w:lineRule="atLeast"/>
        <w:ind w:firstLine="600"/>
        <w:divId w:val="365639148"/>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日英检刑诉（</w:t>
      </w:r>
      <w:r>
        <w:rPr>
          <w:rFonts w:hint="eastAsia"/>
          <w:sz w:val="30"/>
          <w:szCs w:val="30"/>
        </w:rPr>
        <w:t>2014</w:t>
      </w:r>
      <w:r>
        <w:rPr>
          <w:rFonts w:hint="eastAsia"/>
          <w:sz w:val="30"/>
          <w:szCs w:val="30"/>
        </w:rPr>
        <w:t>）</w:t>
      </w:r>
      <w:r>
        <w:rPr>
          <w:rFonts w:hint="eastAsia"/>
          <w:sz w:val="30"/>
          <w:szCs w:val="30"/>
        </w:rPr>
        <w:t>350</w:t>
      </w:r>
      <w:r>
        <w:rPr>
          <w:rFonts w:hint="eastAsia"/>
          <w:sz w:val="30"/>
          <w:szCs w:val="30"/>
        </w:rPr>
        <w:t>号起诉书指控被告人钟卫平犯贪污罪，于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日向本院提起公诉。本院于同日立案，并依法组成合议庭，适用普通程序，于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日公开开庭审理了本案。英德市人民检察院指派检察员邓扬城出庭支持公诉，被告人钟卫平及其辩护人郭周旋到庭参加了诉讼。现已审理终结。</w:t>
      </w:r>
    </w:p>
    <w:p w:rsidR="00FE494A" w:rsidRDefault="00FE494A">
      <w:pPr>
        <w:spacing w:line="500" w:lineRule="atLeast"/>
        <w:ind w:firstLine="600"/>
        <w:divId w:val="1232960354"/>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钟卫平在担任英城城西东瓜岭村民小组长期间，利用其协助政府从事衡州路（马山公路）征地拆迁工作的职务之便，在统计上报安置户名单时，虚构拆迁安置事实，分别以其女儿钟某妃、弟媳赖某英、父亲钟某镜的名义，骗取</w:t>
      </w:r>
      <w:r>
        <w:rPr>
          <w:rFonts w:hint="eastAsia"/>
          <w:sz w:val="30"/>
          <w:szCs w:val="30"/>
        </w:rPr>
        <w:t>3</w:t>
      </w:r>
      <w:r>
        <w:rPr>
          <w:rFonts w:hint="eastAsia"/>
          <w:sz w:val="30"/>
          <w:szCs w:val="30"/>
        </w:rPr>
        <w:t>块国有划拨安置用地共</w:t>
      </w:r>
      <w:r>
        <w:rPr>
          <w:rFonts w:hint="eastAsia"/>
          <w:sz w:val="30"/>
          <w:szCs w:val="30"/>
        </w:rPr>
        <w:t>288</w:t>
      </w:r>
      <w:r>
        <w:rPr>
          <w:rFonts w:hint="eastAsia"/>
          <w:sz w:val="30"/>
          <w:szCs w:val="30"/>
        </w:rPr>
        <w:t>平方米，后在该</w:t>
      </w:r>
      <w:r>
        <w:rPr>
          <w:rFonts w:hint="eastAsia"/>
          <w:sz w:val="30"/>
          <w:szCs w:val="30"/>
        </w:rPr>
        <w:t>3</w:t>
      </w:r>
      <w:r>
        <w:rPr>
          <w:rFonts w:hint="eastAsia"/>
          <w:sz w:val="30"/>
          <w:szCs w:val="30"/>
        </w:rPr>
        <w:t>块安置用地上建造了房屋，经土地评估部门评估，该</w:t>
      </w:r>
      <w:r>
        <w:rPr>
          <w:rFonts w:hint="eastAsia"/>
          <w:sz w:val="30"/>
          <w:szCs w:val="30"/>
        </w:rPr>
        <w:t>3</w:t>
      </w:r>
      <w:r>
        <w:rPr>
          <w:rFonts w:hint="eastAsia"/>
          <w:sz w:val="30"/>
          <w:szCs w:val="30"/>
        </w:rPr>
        <w:t>块划拨土地价值共人民币</w:t>
      </w:r>
      <w:r>
        <w:rPr>
          <w:rFonts w:hint="eastAsia"/>
          <w:sz w:val="30"/>
          <w:szCs w:val="30"/>
        </w:rPr>
        <w:t>7.2</w:t>
      </w:r>
      <w:r>
        <w:rPr>
          <w:rFonts w:hint="eastAsia"/>
          <w:sz w:val="30"/>
          <w:szCs w:val="30"/>
        </w:rPr>
        <w:t>万元。</w:t>
      </w:r>
    </w:p>
    <w:p w:rsidR="00FE494A" w:rsidRDefault="00FE494A">
      <w:pPr>
        <w:spacing w:line="500" w:lineRule="atLeast"/>
        <w:ind w:firstLine="600"/>
        <w:divId w:val="48906199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钟卫平在担任英城城西东瓜岭村民小组长期间，伙同时任城西居委会主任黄家河（已判刑）、副主任杨焕桐（在逃，另案处理），利用协助政府从事衡州路（马山公路）征地拆迁工作的职务之便，虚构征地拆迁事实，骗取</w:t>
      </w:r>
      <w:r>
        <w:rPr>
          <w:rFonts w:hint="eastAsia"/>
          <w:sz w:val="30"/>
          <w:szCs w:val="30"/>
        </w:rPr>
        <w:t>12</w:t>
      </w:r>
      <w:r>
        <w:rPr>
          <w:rFonts w:hint="eastAsia"/>
          <w:sz w:val="30"/>
          <w:szCs w:val="30"/>
        </w:rPr>
        <w:t>块国有划拨安置用地共</w:t>
      </w:r>
      <w:r>
        <w:rPr>
          <w:rFonts w:hint="eastAsia"/>
          <w:sz w:val="30"/>
          <w:szCs w:val="30"/>
        </w:rPr>
        <w:t>1152</w:t>
      </w:r>
      <w:r>
        <w:rPr>
          <w:rFonts w:hint="eastAsia"/>
          <w:sz w:val="30"/>
          <w:szCs w:val="30"/>
        </w:rPr>
        <w:t>平方米，并将其出售给建筑商</w:t>
      </w:r>
      <w:r>
        <w:rPr>
          <w:rFonts w:hint="eastAsia"/>
          <w:sz w:val="30"/>
          <w:szCs w:val="30"/>
        </w:rPr>
        <w:lastRenderedPageBreak/>
        <w:t>陈某庆，三人从中获利</w:t>
      </w:r>
      <w:r>
        <w:rPr>
          <w:rFonts w:hint="eastAsia"/>
          <w:sz w:val="30"/>
          <w:szCs w:val="30"/>
        </w:rPr>
        <w:t>1751040</w:t>
      </w:r>
      <w:r>
        <w:rPr>
          <w:rFonts w:hint="eastAsia"/>
          <w:sz w:val="30"/>
          <w:szCs w:val="30"/>
        </w:rPr>
        <w:t>元，被告人钟卫平从中分得人民币</w:t>
      </w:r>
      <w:r>
        <w:rPr>
          <w:rFonts w:hint="eastAsia"/>
          <w:sz w:val="30"/>
          <w:szCs w:val="30"/>
        </w:rPr>
        <w:t>20</w:t>
      </w:r>
      <w:r>
        <w:rPr>
          <w:rFonts w:hint="eastAsia"/>
          <w:sz w:val="30"/>
          <w:szCs w:val="30"/>
        </w:rPr>
        <w:t>万元。</w:t>
      </w:r>
    </w:p>
    <w:p w:rsidR="00FE494A" w:rsidRDefault="00FE494A">
      <w:pPr>
        <w:spacing w:line="500" w:lineRule="atLeast"/>
        <w:ind w:firstLine="600"/>
        <w:divId w:val="1780831154"/>
        <w:rPr>
          <w:rFonts w:hint="eastAsia"/>
          <w:sz w:val="30"/>
          <w:szCs w:val="30"/>
        </w:rPr>
      </w:pPr>
      <w:r>
        <w:rPr>
          <w:rFonts w:hint="eastAsia"/>
          <w:sz w:val="30"/>
          <w:szCs w:val="30"/>
        </w:rPr>
        <w:t>另查明，被告人钟卫平到案后积极退缴清贪污所得全部赃款。</w:t>
      </w:r>
    </w:p>
    <w:p w:rsidR="00FE494A" w:rsidRDefault="00FE494A">
      <w:pPr>
        <w:spacing w:line="500" w:lineRule="atLeast"/>
        <w:ind w:firstLine="600"/>
        <w:divId w:val="1746416017"/>
        <w:rPr>
          <w:rFonts w:hint="eastAsia"/>
          <w:sz w:val="30"/>
          <w:szCs w:val="30"/>
        </w:rPr>
      </w:pPr>
      <w:r>
        <w:rPr>
          <w:rFonts w:hint="eastAsia"/>
          <w:sz w:val="30"/>
          <w:szCs w:val="30"/>
        </w:rPr>
        <w:t>上述事实，被告人在开庭审理过程中亦无异议，且有同案人黄家河的供述，证人陈某庆、刘某伙、钟某鑫、赖某英、钟某妃的证言，英德市人民检察院的侦查过程、立案决定书、扣押财物清单、广东省暂时扣留财物收据，上网追逃委托表，英城街道办事处的请示及通知，征用土地协议书，衡州路段项目征地登记表，征地补偿表，购买建房用地合同书，收款收条，居民身份证，国有土地使用权划拨呈批表，土地登记卡，建设工程规划许可证，土地登记委托书，土地估价结果表，户籍证明，人口信息查询表，城西社区居民委员会的证明，刑事判决书，刑事裁定书等证据证实，足以认定。</w:t>
      </w:r>
    </w:p>
    <w:p w:rsidR="00FE494A" w:rsidRDefault="00FE494A">
      <w:pPr>
        <w:spacing w:line="500" w:lineRule="atLeast"/>
        <w:ind w:firstLine="600"/>
        <w:divId w:val="826827799"/>
        <w:rPr>
          <w:rFonts w:hint="eastAsia"/>
          <w:sz w:val="30"/>
          <w:szCs w:val="30"/>
        </w:rPr>
      </w:pPr>
      <w:r>
        <w:rPr>
          <w:rFonts w:hint="eastAsia"/>
          <w:sz w:val="30"/>
          <w:szCs w:val="30"/>
        </w:rPr>
        <w:t>本院认为，被告人钟卫平在协助政府从事公务的过程中，利用职务之便，独自及伙同他人骗取国有安置用地，其行为已构成了贪污罪。鉴于被告人钟卫平在伙同他人共同贪污的过程中，起次要或辅助作用，是从犯，依法应减轻处罚；归案后能如实供述自己的犯罪事实及当庭自愿认罪，依法可从轻处罚；积极退缴清贪污所得全部赃款，确有悔罪表现，酌情可从轻处罚。公诉机关指控被告人的犯罪事实清楚，证据确实、充分，适用法律正确，罪名成立，予以采纳。关于辩护人提出的被告人钟卫平是初犯，在共同贪污犯罪中是从犯且作用较小，积极退缴全部贪污所得赃款，认罪态度较好，有悔罪表现等，请求对被告人减轻处罚的辩护意见，符合事实和法律规定，予以采纳。关于辩护人提出的被告人钟卫平以其女儿钟某妃、弟媳赖某英、父亲钟某镜的名义获得</w:t>
      </w:r>
      <w:r>
        <w:rPr>
          <w:rFonts w:hint="eastAsia"/>
          <w:sz w:val="30"/>
          <w:szCs w:val="30"/>
        </w:rPr>
        <w:t>3</w:t>
      </w:r>
      <w:r>
        <w:rPr>
          <w:rFonts w:hint="eastAsia"/>
          <w:sz w:val="30"/>
          <w:szCs w:val="30"/>
        </w:rPr>
        <w:t>块国有划拨安置用地是维护自己的合法权益，不存在虚构拆迁安置的事实，依法不属于犯罪，同时被告人钟卫平具有自首情节等，请求对被告人在有期徒刑三年以下量刑并适用缓刑的辩护意见。经查，</w:t>
      </w:r>
      <w:r>
        <w:rPr>
          <w:rFonts w:hint="eastAsia"/>
          <w:sz w:val="30"/>
          <w:szCs w:val="30"/>
        </w:rPr>
        <w:t>2007</w:t>
      </w:r>
      <w:r>
        <w:rPr>
          <w:rFonts w:hint="eastAsia"/>
          <w:sz w:val="30"/>
          <w:szCs w:val="30"/>
        </w:rPr>
        <w:t>年期间，由于市政工程衡州路建设的需要，政府部门要将英城城西东瓜岭村中的住房拆迁，并在衡州路东边划拨国有安置用地给拆迁安置户，根据相关规定，被告人钟卫平的家庭只能分得</w:t>
      </w:r>
      <w:r>
        <w:rPr>
          <w:rFonts w:hint="eastAsia"/>
          <w:sz w:val="30"/>
          <w:szCs w:val="30"/>
        </w:rPr>
        <w:t>2</w:t>
      </w:r>
      <w:r>
        <w:rPr>
          <w:rFonts w:hint="eastAsia"/>
          <w:sz w:val="30"/>
          <w:szCs w:val="30"/>
        </w:rPr>
        <w:t>块划拨安置地，但被告人钟卫平却利用其担任村民小组长的职务之便，虚构拆迁安置的事实，瞒着村民及政府部门私自将明知不符合划拨安置条件的其</w:t>
      </w:r>
      <w:r>
        <w:rPr>
          <w:rFonts w:hint="eastAsia"/>
          <w:sz w:val="30"/>
          <w:szCs w:val="30"/>
        </w:rPr>
        <w:t>3</w:t>
      </w:r>
      <w:r>
        <w:rPr>
          <w:rFonts w:hint="eastAsia"/>
          <w:sz w:val="30"/>
          <w:szCs w:val="30"/>
        </w:rPr>
        <w:t>个亲属添加到拆迁安置户名单中而虚报骗取拆迁安置地归其所有使用，同时该划拨安置地为国有土地，属公共财物，被告人钟卫平的行为符合贪污罪的犯罪构成；被告人钟卫平是在办案机关已掌握其贪污犯罪线索而直接将其从家中带走调查，属于被动到案，不是自动投案，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根据被告人钟卫平的犯罪的事实、犯罪的性质、情节和犯罪后悔改表</w:t>
      </w:r>
      <w:r>
        <w:rPr>
          <w:rFonts w:hint="eastAsia"/>
          <w:sz w:val="30"/>
          <w:szCs w:val="30"/>
        </w:rPr>
        <w:t>现等，不符合在有期徒刑三年以下量刑并适用缓刑的法律规定。因此，该辩护意见不成立，不予采纳。依照《中华人民共和国刑法》第三百八十二条、第三百八十三条第一款第（一）项及第二款、第二十五条第一款、第二十七条、第六十七条第三款、第六十四条之规定，判决如下：</w:t>
      </w:r>
    </w:p>
    <w:p w:rsidR="00FE494A" w:rsidRDefault="00FE494A">
      <w:pPr>
        <w:spacing w:line="500" w:lineRule="atLeast"/>
        <w:ind w:firstLine="600"/>
        <w:divId w:val="2075001470"/>
        <w:rPr>
          <w:rFonts w:hint="eastAsia"/>
          <w:sz w:val="30"/>
          <w:szCs w:val="30"/>
        </w:rPr>
      </w:pPr>
      <w:r>
        <w:rPr>
          <w:rFonts w:hint="eastAsia"/>
          <w:sz w:val="30"/>
          <w:szCs w:val="30"/>
        </w:rPr>
        <w:t>一、被告人钟卫平犯贪污罪，判处有期徒刑五年，并处没收财产人民币三万元（限于本判决发生法律效力之日起一个月内缴纳）。</w:t>
      </w:r>
    </w:p>
    <w:p w:rsidR="00FE494A" w:rsidRDefault="00FE494A">
      <w:pPr>
        <w:spacing w:line="500" w:lineRule="atLeast"/>
        <w:ind w:firstLine="600"/>
        <w:divId w:val="931553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w:t>
      </w:r>
    </w:p>
    <w:p w:rsidR="00FE494A" w:rsidRDefault="00FE494A">
      <w:pPr>
        <w:spacing w:line="500" w:lineRule="atLeast"/>
        <w:ind w:firstLine="600"/>
        <w:divId w:val="1560552486"/>
        <w:rPr>
          <w:rFonts w:hint="eastAsia"/>
          <w:sz w:val="30"/>
          <w:szCs w:val="30"/>
        </w:rPr>
      </w:pPr>
      <w:r>
        <w:rPr>
          <w:rFonts w:hint="eastAsia"/>
          <w:sz w:val="30"/>
          <w:szCs w:val="30"/>
        </w:rPr>
        <w:t>二、被告人钟卫平退缴的贪污所得赃款人民币</w:t>
      </w:r>
      <w:r>
        <w:rPr>
          <w:rFonts w:hint="eastAsia"/>
          <w:sz w:val="30"/>
          <w:szCs w:val="30"/>
        </w:rPr>
        <w:t>27.2</w:t>
      </w:r>
      <w:r>
        <w:rPr>
          <w:rFonts w:hint="eastAsia"/>
          <w:sz w:val="30"/>
          <w:szCs w:val="30"/>
        </w:rPr>
        <w:t>万元返还给英德市人民政府（该款项暂存放于英德市人民检察院）。</w:t>
      </w:r>
    </w:p>
    <w:p w:rsidR="00FE494A" w:rsidRDefault="00FE494A">
      <w:pPr>
        <w:spacing w:line="500" w:lineRule="atLeast"/>
        <w:ind w:firstLine="600"/>
        <w:divId w:val="134258814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FE494A" w:rsidRDefault="00FE494A">
      <w:pPr>
        <w:spacing w:line="500" w:lineRule="atLeast"/>
        <w:jc w:val="right"/>
        <w:divId w:val="1910774625"/>
        <w:rPr>
          <w:rFonts w:hint="eastAsia"/>
          <w:sz w:val="30"/>
          <w:szCs w:val="30"/>
        </w:rPr>
      </w:pPr>
      <w:r>
        <w:rPr>
          <w:rFonts w:hint="eastAsia"/>
          <w:sz w:val="30"/>
          <w:szCs w:val="30"/>
        </w:rPr>
        <w:t>审　判　长　　梁光明</w:t>
      </w:r>
    </w:p>
    <w:p w:rsidR="00FE494A" w:rsidRDefault="00FE494A">
      <w:pPr>
        <w:spacing w:line="500" w:lineRule="atLeast"/>
        <w:jc w:val="right"/>
        <w:divId w:val="1653488552"/>
        <w:rPr>
          <w:rFonts w:hint="eastAsia"/>
          <w:sz w:val="30"/>
          <w:szCs w:val="30"/>
        </w:rPr>
      </w:pPr>
      <w:r>
        <w:rPr>
          <w:rFonts w:hint="eastAsia"/>
          <w:sz w:val="30"/>
          <w:szCs w:val="30"/>
        </w:rPr>
        <w:t>人民陪审员　　卢志娟</w:t>
      </w:r>
    </w:p>
    <w:p w:rsidR="00FE494A" w:rsidRDefault="00FE494A">
      <w:pPr>
        <w:spacing w:line="500" w:lineRule="atLeast"/>
        <w:jc w:val="right"/>
        <w:divId w:val="1047335051"/>
        <w:rPr>
          <w:rFonts w:hint="eastAsia"/>
          <w:sz w:val="30"/>
          <w:szCs w:val="30"/>
        </w:rPr>
      </w:pPr>
      <w:r>
        <w:rPr>
          <w:rFonts w:hint="eastAsia"/>
          <w:sz w:val="30"/>
          <w:szCs w:val="30"/>
        </w:rPr>
        <w:t>人民陪审员　　郭秋菊</w:t>
      </w:r>
    </w:p>
    <w:p w:rsidR="00FE494A" w:rsidRDefault="00FE494A">
      <w:pPr>
        <w:spacing w:line="500" w:lineRule="atLeast"/>
        <w:jc w:val="right"/>
        <w:divId w:val="793645569"/>
        <w:rPr>
          <w:rFonts w:hint="eastAsia"/>
          <w:sz w:val="30"/>
          <w:szCs w:val="30"/>
        </w:rPr>
      </w:pPr>
      <w:r>
        <w:rPr>
          <w:rFonts w:hint="eastAsia"/>
          <w:sz w:val="30"/>
          <w:szCs w:val="30"/>
        </w:rPr>
        <w:t>二〇一四年十二月十九日</w:t>
      </w:r>
    </w:p>
    <w:p w:rsidR="00FE494A" w:rsidRDefault="00FE494A">
      <w:pPr>
        <w:spacing w:line="500" w:lineRule="atLeast"/>
        <w:jc w:val="right"/>
        <w:divId w:val="1090855964"/>
        <w:rPr>
          <w:rFonts w:hint="eastAsia"/>
          <w:sz w:val="30"/>
          <w:szCs w:val="30"/>
        </w:rPr>
      </w:pPr>
      <w:r>
        <w:rPr>
          <w:rFonts w:hint="eastAsia"/>
          <w:sz w:val="30"/>
          <w:szCs w:val="30"/>
        </w:rPr>
        <w:t>书　记　员　　王菲菲</w:t>
      </w:r>
    </w:p>
    <w:p w:rsidR="00FE494A" w:rsidRDefault="00FE494A">
      <w:pPr>
        <w:spacing w:line="500" w:lineRule="atLeast"/>
        <w:ind w:firstLine="600"/>
        <w:divId w:val="1628465383"/>
        <w:rPr>
          <w:rFonts w:hint="eastAsia"/>
          <w:sz w:val="30"/>
          <w:szCs w:val="30"/>
        </w:rPr>
      </w:pPr>
      <w:r>
        <w:rPr>
          <w:rFonts w:hint="eastAsia"/>
          <w:sz w:val="30"/>
          <w:szCs w:val="30"/>
        </w:rPr>
        <w:t>附相关法律条文：</w:t>
      </w:r>
    </w:p>
    <w:p w:rsidR="00FE494A" w:rsidRDefault="00FE494A">
      <w:pPr>
        <w:spacing w:line="500" w:lineRule="atLeast"/>
        <w:ind w:firstLine="600"/>
        <w:divId w:val="461769049"/>
        <w:rPr>
          <w:rFonts w:hint="eastAsia"/>
          <w:sz w:val="30"/>
          <w:szCs w:val="30"/>
        </w:rPr>
      </w:pPr>
      <w:r>
        <w:rPr>
          <w:rFonts w:hint="eastAsia"/>
          <w:sz w:val="30"/>
          <w:szCs w:val="30"/>
        </w:rPr>
        <w:t>《中华人民共和国刑法》</w:t>
      </w:r>
    </w:p>
    <w:p w:rsidR="00FE494A" w:rsidRDefault="00FE494A">
      <w:pPr>
        <w:spacing w:line="500" w:lineRule="atLeast"/>
        <w:ind w:firstLine="600"/>
        <w:divId w:val="79587953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E494A" w:rsidRDefault="00FE494A">
      <w:pPr>
        <w:spacing w:line="500" w:lineRule="atLeast"/>
        <w:ind w:firstLine="600"/>
        <w:divId w:val="595240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E494A" w:rsidRDefault="00FE494A">
      <w:pPr>
        <w:spacing w:line="500" w:lineRule="atLeast"/>
        <w:ind w:firstLine="600"/>
        <w:divId w:val="1988777877"/>
        <w:rPr>
          <w:rFonts w:hint="eastAsia"/>
          <w:sz w:val="30"/>
          <w:szCs w:val="30"/>
        </w:rPr>
      </w:pPr>
      <w:r>
        <w:rPr>
          <w:rFonts w:hint="eastAsia"/>
          <w:sz w:val="30"/>
          <w:szCs w:val="30"/>
        </w:rPr>
        <w:t>与前两款所列人员勾结，伙同贪污的，以共犯论处。</w:t>
      </w:r>
    </w:p>
    <w:p w:rsidR="00FE494A" w:rsidRDefault="00FE494A">
      <w:pPr>
        <w:spacing w:line="500" w:lineRule="atLeast"/>
        <w:ind w:firstLine="600"/>
        <w:divId w:val="209459121"/>
        <w:rPr>
          <w:rFonts w:hint="eastAsia"/>
          <w:sz w:val="30"/>
          <w:szCs w:val="30"/>
        </w:rPr>
      </w:pPr>
      <w:r>
        <w:rPr>
          <w:rFonts w:hint="eastAsia"/>
          <w:sz w:val="30"/>
          <w:szCs w:val="30"/>
        </w:rPr>
        <w:t>第三百八十三条对犯贪污罪的，根据情节轻重，分别依照下列规定处罚：</w:t>
      </w:r>
    </w:p>
    <w:p w:rsidR="00FE494A" w:rsidRDefault="00FE494A">
      <w:pPr>
        <w:spacing w:line="500" w:lineRule="atLeast"/>
        <w:ind w:firstLine="600"/>
        <w:divId w:val="19279526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E494A" w:rsidRDefault="00FE494A">
      <w:pPr>
        <w:spacing w:line="500" w:lineRule="atLeast"/>
        <w:ind w:firstLine="600"/>
        <w:divId w:val="1559221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E494A" w:rsidRDefault="00FE494A">
      <w:pPr>
        <w:spacing w:line="500" w:lineRule="atLeast"/>
        <w:ind w:firstLine="600"/>
        <w:divId w:val="32355907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E494A" w:rsidRDefault="00FE494A">
      <w:pPr>
        <w:spacing w:line="500" w:lineRule="atLeast"/>
        <w:ind w:firstLine="600"/>
        <w:divId w:val="52363326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E494A" w:rsidRDefault="00FE494A">
      <w:pPr>
        <w:spacing w:line="500" w:lineRule="atLeast"/>
        <w:ind w:firstLine="600"/>
        <w:divId w:val="919868587"/>
        <w:rPr>
          <w:rFonts w:hint="eastAsia"/>
          <w:sz w:val="30"/>
          <w:szCs w:val="30"/>
        </w:rPr>
      </w:pPr>
      <w:r>
        <w:rPr>
          <w:rFonts w:hint="eastAsia"/>
          <w:sz w:val="30"/>
          <w:szCs w:val="30"/>
        </w:rPr>
        <w:t>对多次贪污未经处理的，按照累计贪污数额处罚。</w:t>
      </w:r>
    </w:p>
    <w:p w:rsidR="00FE494A" w:rsidRDefault="00FE494A">
      <w:pPr>
        <w:spacing w:line="500" w:lineRule="atLeast"/>
        <w:ind w:firstLine="600"/>
        <w:divId w:val="1935741344"/>
        <w:rPr>
          <w:rFonts w:hint="eastAsia"/>
          <w:sz w:val="30"/>
          <w:szCs w:val="30"/>
        </w:rPr>
      </w:pPr>
      <w:r>
        <w:rPr>
          <w:rFonts w:hint="eastAsia"/>
          <w:sz w:val="30"/>
          <w:szCs w:val="30"/>
        </w:rPr>
        <w:t>第二十五条共同犯罪是指二人以上共同故意犯罪。</w:t>
      </w:r>
    </w:p>
    <w:p w:rsidR="00FE494A" w:rsidRDefault="00FE494A">
      <w:pPr>
        <w:spacing w:line="500" w:lineRule="atLeast"/>
        <w:ind w:firstLine="600"/>
        <w:divId w:val="976959091"/>
        <w:rPr>
          <w:rFonts w:hint="eastAsia"/>
          <w:sz w:val="30"/>
          <w:szCs w:val="30"/>
        </w:rPr>
      </w:pPr>
      <w:r>
        <w:rPr>
          <w:rFonts w:hint="eastAsia"/>
          <w:sz w:val="30"/>
          <w:szCs w:val="30"/>
        </w:rPr>
        <w:t>二人以上共同过失犯罪，不以共同犯罪论处；应当负刑事责任的，按照他们所犯的罪分别处罚。</w:t>
      </w:r>
    </w:p>
    <w:p w:rsidR="00FE494A" w:rsidRDefault="00FE494A">
      <w:pPr>
        <w:spacing w:line="500" w:lineRule="atLeast"/>
        <w:ind w:firstLine="600"/>
        <w:divId w:val="1824465503"/>
        <w:rPr>
          <w:rFonts w:hint="eastAsia"/>
          <w:sz w:val="30"/>
          <w:szCs w:val="30"/>
        </w:rPr>
      </w:pPr>
      <w:r>
        <w:rPr>
          <w:rFonts w:hint="eastAsia"/>
          <w:sz w:val="30"/>
          <w:szCs w:val="30"/>
        </w:rPr>
        <w:t>第二十七条在共同犯罪中起次要或者辅助作用的，是从犯。</w:t>
      </w:r>
    </w:p>
    <w:p w:rsidR="00FE494A" w:rsidRDefault="00FE494A">
      <w:pPr>
        <w:spacing w:line="500" w:lineRule="atLeast"/>
        <w:ind w:firstLine="600"/>
        <w:divId w:val="973412000"/>
        <w:rPr>
          <w:rFonts w:hint="eastAsia"/>
          <w:sz w:val="30"/>
          <w:szCs w:val="30"/>
        </w:rPr>
      </w:pPr>
      <w:r>
        <w:rPr>
          <w:rFonts w:hint="eastAsia"/>
          <w:sz w:val="30"/>
          <w:szCs w:val="30"/>
        </w:rPr>
        <w:t>对于从犯，应当从轻、减轻处罚或者免除处罚。</w:t>
      </w:r>
    </w:p>
    <w:p w:rsidR="00FE494A" w:rsidRDefault="00FE494A">
      <w:pPr>
        <w:spacing w:line="500" w:lineRule="atLeast"/>
        <w:ind w:firstLine="600"/>
        <w:divId w:val="2922925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E494A" w:rsidRDefault="00FE494A">
      <w:pPr>
        <w:spacing w:line="500" w:lineRule="atLeast"/>
        <w:ind w:firstLine="600"/>
        <w:divId w:val="17787917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E494A" w:rsidRDefault="00FE494A">
      <w:pPr>
        <w:spacing w:line="500" w:lineRule="atLeast"/>
        <w:ind w:firstLine="600"/>
        <w:divId w:val="10966385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E494A" w:rsidRDefault="00FE494A">
      <w:pPr>
        <w:spacing w:line="500" w:lineRule="atLeast"/>
        <w:ind w:firstLine="600"/>
        <w:divId w:val="18879833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494A" w:rsidRDefault="00FE494A" w:rsidP="00FE494A">
      <w:pPr>
        <w:rPr>
          <w:rFonts w:hint="eastAsia"/>
        </w:rPr>
      </w:pPr>
      <w:r>
        <w:separator/>
      </w:r>
    </w:p>
  </w:endnote>
  <w:endnote w:type="continuationSeparator" w:id="0">
    <w:p w:rsidR="00FE494A" w:rsidRDefault="00FE494A" w:rsidP="00FE49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494A" w:rsidRDefault="00FE494A" w:rsidP="00FE494A">
      <w:pPr>
        <w:rPr>
          <w:rFonts w:hint="eastAsia"/>
        </w:rPr>
      </w:pPr>
      <w:r>
        <w:separator/>
      </w:r>
    </w:p>
  </w:footnote>
  <w:footnote w:type="continuationSeparator" w:id="0">
    <w:p w:rsidR="00FE494A" w:rsidRDefault="00FE494A" w:rsidP="00FE49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494A"/>
    <w:rsid w:val="007235DD"/>
    <w:rsid w:val="00FE4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494A"/>
    <w:pPr>
      <w:tabs>
        <w:tab w:val="center" w:pos="4153"/>
        <w:tab w:val="right" w:pos="8306"/>
      </w:tabs>
      <w:snapToGrid w:val="0"/>
      <w:jc w:val="center"/>
    </w:pPr>
    <w:rPr>
      <w:sz w:val="18"/>
      <w:szCs w:val="18"/>
    </w:rPr>
  </w:style>
  <w:style w:type="character" w:customStyle="1" w:styleId="a4">
    <w:name w:val="页眉 字符"/>
    <w:basedOn w:val="a0"/>
    <w:link w:val="a3"/>
    <w:uiPriority w:val="99"/>
    <w:rsid w:val="00FE494A"/>
    <w:rPr>
      <w:rFonts w:ascii="宋体" w:eastAsia="宋体" w:hAnsi="宋体" w:cs="宋体"/>
      <w:sz w:val="18"/>
      <w:szCs w:val="18"/>
    </w:rPr>
  </w:style>
  <w:style w:type="paragraph" w:styleId="a5">
    <w:name w:val="footer"/>
    <w:basedOn w:val="a"/>
    <w:link w:val="a6"/>
    <w:uiPriority w:val="99"/>
    <w:unhideWhenUsed/>
    <w:rsid w:val="00FE494A"/>
    <w:pPr>
      <w:tabs>
        <w:tab w:val="center" w:pos="4153"/>
        <w:tab w:val="right" w:pos="8306"/>
      </w:tabs>
      <w:snapToGrid w:val="0"/>
    </w:pPr>
    <w:rPr>
      <w:sz w:val="18"/>
      <w:szCs w:val="18"/>
    </w:rPr>
  </w:style>
  <w:style w:type="character" w:customStyle="1" w:styleId="a6">
    <w:name w:val="页脚 字符"/>
    <w:basedOn w:val="a0"/>
    <w:link w:val="a5"/>
    <w:uiPriority w:val="99"/>
    <w:rsid w:val="00FE49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4037">
      <w:marLeft w:val="0"/>
      <w:marRight w:val="0"/>
      <w:marTop w:val="10"/>
      <w:marBottom w:val="10"/>
      <w:divBdr>
        <w:top w:val="none" w:sz="0" w:space="0" w:color="auto"/>
        <w:left w:val="none" w:sz="0" w:space="0" w:color="auto"/>
        <w:bottom w:val="none" w:sz="0" w:space="0" w:color="auto"/>
        <w:right w:val="none" w:sz="0" w:space="0" w:color="auto"/>
      </w:divBdr>
    </w:div>
    <w:div w:id="155922112">
      <w:marLeft w:val="0"/>
      <w:marRight w:val="0"/>
      <w:marTop w:val="10"/>
      <w:marBottom w:val="10"/>
      <w:divBdr>
        <w:top w:val="none" w:sz="0" w:space="0" w:color="auto"/>
        <w:left w:val="none" w:sz="0" w:space="0" w:color="auto"/>
        <w:bottom w:val="none" w:sz="0" w:space="0" w:color="auto"/>
        <w:right w:val="none" w:sz="0" w:space="0" w:color="auto"/>
      </w:divBdr>
    </w:div>
    <w:div w:id="209459121">
      <w:marLeft w:val="0"/>
      <w:marRight w:val="0"/>
      <w:marTop w:val="10"/>
      <w:marBottom w:val="10"/>
      <w:divBdr>
        <w:top w:val="none" w:sz="0" w:space="0" w:color="auto"/>
        <w:left w:val="none" w:sz="0" w:space="0" w:color="auto"/>
        <w:bottom w:val="none" w:sz="0" w:space="0" w:color="auto"/>
        <w:right w:val="none" w:sz="0" w:space="0" w:color="auto"/>
      </w:divBdr>
    </w:div>
    <w:div w:id="292292521">
      <w:marLeft w:val="0"/>
      <w:marRight w:val="0"/>
      <w:marTop w:val="10"/>
      <w:marBottom w:val="10"/>
      <w:divBdr>
        <w:top w:val="none" w:sz="0" w:space="0" w:color="auto"/>
        <w:left w:val="none" w:sz="0" w:space="0" w:color="auto"/>
        <w:bottom w:val="none" w:sz="0" w:space="0" w:color="auto"/>
        <w:right w:val="none" w:sz="0" w:space="0" w:color="auto"/>
      </w:divBdr>
    </w:div>
    <w:div w:id="323559077">
      <w:marLeft w:val="0"/>
      <w:marRight w:val="0"/>
      <w:marTop w:val="10"/>
      <w:marBottom w:val="10"/>
      <w:divBdr>
        <w:top w:val="none" w:sz="0" w:space="0" w:color="auto"/>
        <w:left w:val="none" w:sz="0" w:space="0" w:color="auto"/>
        <w:bottom w:val="none" w:sz="0" w:space="0" w:color="auto"/>
        <w:right w:val="none" w:sz="0" w:space="0" w:color="auto"/>
      </w:divBdr>
    </w:div>
    <w:div w:id="365639148">
      <w:marLeft w:val="0"/>
      <w:marRight w:val="0"/>
      <w:marTop w:val="10"/>
      <w:marBottom w:val="10"/>
      <w:divBdr>
        <w:top w:val="none" w:sz="0" w:space="0" w:color="auto"/>
        <w:left w:val="none" w:sz="0" w:space="0" w:color="auto"/>
        <w:bottom w:val="none" w:sz="0" w:space="0" w:color="auto"/>
        <w:right w:val="none" w:sz="0" w:space="0" w:color="auto"/>
      </w:divBdr>
    </w:div>
    <w:div w:id="461769049">
      <w:marLeft w:val="0"/>
      <w:marRight w:val="0"/>
      <w:marTop w:val="10"/>
      <w:marBottom w:val="10"/>
      <w:divBdr>
        <w:top w:val="none" w:sz="0" w:space="0" w:color="auto"/>
        <w:left w:val="none" w:sz="0" w:space="0" w:color="auto"/>
        <w:bottom w:val="none" w:sz="0" w:space="0" w:color="auto"/>
        <w:right w:val="none" w:sz="0" w:space="0" w:color="auto"/>
      </w:divBdr>
    </w:div>
    <w:div w:id="489061991">
      <w:marLeft w:val="0"/>
      <w:marRight w:val="0"/>
      <w:marTop w:val="10"/>
      <w:marBottom w:val="10"/>
      <w:divBdr>
        <w:top w:val="none" w:sz="0" w:space="0" w:color="auto"/>
        <w:left w:val="none" w:sz="0" w:space="0" w:color="auto"/>
        <w:bottom w:val="none" w:sz="0" w:space="0" w:color="auto"/>
        <w:right w:val="none" w:sz="0" w:space="0" w:color="auto"/>
      </w:divBdr>
    </w:div>
    <w:div w:id="523633262">
      <w:marLeft w:val="0"/>
      <w:marRight w:val="0"/>
      <w:marTop w:val="10"/>
      <w:marBottom w:val="10"/>
      <w:divBdr>
        <w:top w:val="none" w:sz="0" w:space="0" w:color="auto"/>
        <w:left w:val="none" w:sz="0" w:space="0" w:color="auto"/>
        <w:bottom w:val="none" w:sz="0" w:space="0" w:color="auto"/>
        <w:right w:val="none" w:sz="0" w:space="0" w:color="auto"/>
      </w:divBdr>
    </w:div>
    <w:div w:id="525678949">
      <w:marLeft w:val="0"/>
      <w:marRight w:val="0"/>
      <w:marTop w:val="10"/>
      <w:marBottom w:val="10"/>
      <w:divBdr>
        <w:top w:val="none" w:sz="0" w:space="0" w:color="auto"/>
        <w:left w:val="none" w:sz="0" w:space="0" w:color="auto"/>
        <w:bottom w:val="none" w:sz="0" w:space="0" w:color="auto"/>
        <w:right w:val="none" w:sz="0" w:space="0" w:color="auto"/>
      </w:divBdr>
    </w:div>
    <w:div w:id="793645569">
      <w:marLeft w:val="0"/>
      <w:marRight w:val="720"/>
      <w:marTop w:val="10"/>
      <w:marBottom w:val="10"/>
      <w:divBdr>
        <w:top w:val="none" w:sz="0" w:space="0" w:color="auto"/>
        <w:left w:val="none" w:sz="0" w:space="0" w:color="auto"/>
        <w:bottom w:val="none" w:sz="0" w:space="0" w:color="auto"/>
        <w:right w:val="none" w:sz="0" w:space="0" w:color="auto"/>
      </w:divBdr>
    </w:div>
    <w:div w:id="795879530">
      <w:marLeft w:val="0"/>
      <w:marRight w:val="0"/>
      <w:marTop w:val="10"/>
      <w:marBottom w:val="10"/>
      <w:divBdr>
        <w:top w:val="none" w:sz="0" w:space="0" w:color="auto"/>
        <w:left w:val="none" w:sz="0" w:space="0" w:color="auto"/>
        <w:bottom w:val="none" w:sz="0" w:space="0" w:color="auto"/>
        <w:right w:val="none" w:sz="0" w:space="0" w:color="auto"/>
      </w:divBdr>
    </w:div>
    <w:div w:id="826827799">
      <w:marLeft w:val="0"/>
      <w:marRight w:val="0"/>
      <w:marTop w:val="10"/>
      <w:marBottom w:val="10"/>
      <w:divBdr>
        <w:top w:val="none" w:sz="0" w:space="0" w:color="auto"/>
        <w:left w:val="none" w:sz="0" w:space="0" w:color="auto"/>
        <w:bottom w:val="none" w:sz="0" w:space="0" w:color="auto"/>
        <w:right w:val="none" w:sz="0" w:space="0" w:color="auto"/>
      </w:divBdr>
    </w:div>
    <w:div w:id="919868587">
      <w:marLeft w:val="0"/>
      <w:marRight w:val="0"/>
      <w:marTop w:val="10"/>
      <w:marBottom w:val="10"/>
      <w:divBdr>
        <w:top w:val="none" w:sz="0" w:space="0" w:color="auto"/>
        <w:left w:val="none" w:sz="0" w:space="0" w:color="auto"/>
        <w:bottom w:val="none" w:sz="0" w:space="0" w:color="auto"/>
        <w:right w:val="none" w:sz="0" w:space="0" w:color="auto"/>
      </w:divBdr>
    </w:div>
    <w:div w:id="931553099">
      <w:marLeft w:val="0"/>
      <w:marRight w:val="0"/>
      <w:marTop w:val="10"/>
      <w:marBottom w:val="10"/>
      <w:divBdr>
        <w:top w:val="none" w:sz="0" w:space="0" w:color="auto"/>
        <w:left w:val="none" w:sz="0" w:space="0" w:color="auto"/>
        <w:bottom w:val="none" w:sz="0" w:space="0" w:color="auto"/>
        <w:right w:val="none" w:sz="0" w:space="0" w:color="auto"/>
      </w:divBdr>
    </w:div>
    <w:div w:id="973412000">
      <w:marLeft w:val="0"/>
      <w:marRight w:val="0"/>
      <w:marTop w:val="10"/>
      <w:marBottom w:val="10"/>
      <w:divBdr>
        <w:top w:val="none" w:sz="0" w:space="0" w:color="auto"/>
        <w:left w:val="none" w:sz="0" w:space="0" w:color="auto"/>
        <w:bottom w:val="none" w:sz="0" w:space="0" w:color="auto"/>
        <w:right w:val="none" w:sz="0" w:space="0" w:color="auto"/>
      </w:divBdr>
    </w:div>
    <w:div w:id="976959091">
      <w:marLeft w:val="0"/>
      <w:marRight w:val="0"/>
      <w:marTop w:val="10"/>
      <w:marBottom w:val="10"/>
      <w:divBdr>
        <w:top w:val="none" w:sz="0" w:space="0" w:color="auto"/>
        <w:left w:val="none" w:sz="0" w:space="0" w:color="auto"/>
        <w:bottom w:val="none" w:sz="0" w:space="0" w:color="auto"/>
        <w:right w:val="none" w:sz="0" w:space="0" w:color="auto"/>
      </w:divBdr>
    </w:div>
    <w:div w:id="1004550399">
      <w:marLeft w:val="0"/>
      <w:marRight w:val="0"/>
      <w:marTop w:val="10"/>
      <w:marBottom w:val="10"/>
      <w:divBdr>
        <w:top w:val="none" w:sz="0" w:space="0" w:color="auto"/>
        <w:left w:val="none" w:sz="0" w:space="0" w:color="auto"/>
        <w:bottom w:val="none" w:sz="0" w:space="0" w:color="auto"/>
        <w:right w:val="none" w:sz="0" w:space="0" w:color="auto"/>
      </w:divBdr>
    </w:div>
    <w:div w:id="1047335051">
      <w:marLeft w:val="0"/>
      <w:marRight w:val="720"/>
      <w:marTop w:val="10"/>
      <w:marBottom w:val="10"/>
      <w:divBdr>
        <w:top w:val="none" w:sz="0" w:space="0" w:color="auto"/>
        <w:left w:val="none" w:sz="0" w:space="0" w:color="auto"/>
        <w:bottom w:val="none" w:sz="0" w:space="0" w:color="auto"/>
        <w:right w:val="none" w:sz="0" w:space="0" w:color="auto"/>
      </w:divBdr>
    </w:div>
    <w:div w:id="1054816211">
      <w:marLeft w:val="0"/>
      <w:marRight w:val="0"/>
      <w:marTop w:val="10"/>
      <w:marBottom w:val="10"/>
      <w:divBdr>
        <w:top w:val="none" w:sz="0" w:space="0" w:color="auto"/>
        <w:left w:val="none" w:sz="0" w:space="0" w:color="auto"/>
        <w:bottom w:val="none" w:sz="0" w:space="0" w:color="auto"/>
        <w:right w:val="none" w:sz="0" w:space="0" w:color="auto"/>
      </w:divBdr>
    </w:div>
    <w:div w:id="1090855964">
      <w:marLeft w:val="0"/>
      <w:marRight w:val="720"/>
      <w:marTop w:val="10"/>
      <w:marBottom w:val="10"/>
      <w:divBdr>
        <w:top w:val="none" w:sz="0" w:space="0" w:color="auto"/>
        <w:left w:val="none" w:sz="0" w:space="0" w:color="auto"/>
        <w:bottom w:val="none" w:sz="0" w:space="0" w:color="auto"/>
        <w:right w:val="none" w:sz="0" w:space="0" w:color="auto"/>
      </w:divBdr>
    </w:div>
    <w:div w:id="1096638554">
      <w:marLeft w:val="0"/>
      <w:marRight w:val="0"/>
      <w:marTop w:val="10"/>
      <w:marBottom w:val="10"/>
      <w:divBdr>
        <w:top w:val="none" w:sz="0" w:space="0" w:color="auto"/>
        <w:left w:val="none" w:sz="0" w:space="0" w:color="auto"/>
        <w:bottom w:val="none" w:sz="0" w:space="0" w:color="auto"/>
        <w:right w:val="none" w:sz="0" w:space="0" w:color="auto"/>
      </w:divBdr>
    </w:div>
    <w:div w:id="1103064984">
      <w:marLeft w:val="0"/>
      <w:marRight w:val="0"/>
      <w:marTop w:val="10"/>
      <w:marBottom w:val="10"/>
      <w:divBdr>
        <w:top w:val="none" w:sz="0" w:space="0" w:color="auto"/>
        <w:left w:val="none" w:sz="0" w:space="0" w:color="auto"/>
        <w:bottom w:val="none" w:sz="0" w:space="0" w:color="auto"/>
        <w:right w:val="none" w:sz="0" w:space="0" w:color="auto"/>
      </w:divBdr>
    </w:div>
    <w:div w:id="1232960354">
      <w:marLeft w:val="0"/>
      <w:marRight w:val="0"/>
      <w:marTop w:val="10"/>
      <w:marBottom w:val="10"/>
      <w:divBdr>
        <w:top w:val="none" w:sz="0" w:space="0" w:color="auto"/>
        <w:left w:val="none" w:sz="0" w:space="0" w:color="auto"/>
        <w:bottom w:val="none" w:sz="0" w:space="0" w:color="auto"/>
        <w:right w:val="none" w:sz="0" w:space="0" w:color="auto"/>
      </w:divBdr>
    </w:div>
    <w:div w:id="1253507143">
      <w:marLeft w:val="0"/>
      <w:marRight w:val="0"/>
      <w:marTop w:val="10"/>
      <w:marBottom w:val="10"/>
      <w:divBdr>
        <w:top w:val="none" w:sz="0" w:space="0" w:color="auto"/>
        <w:left w:val="none" w:sz="0" w:space="0" w:color="auto"/>
        <w:bottom w:val="none" w:sz="0" w:space="0" w:color="auto"/>
        <w:right w:val="none" w:sz="0" w:space="0" w:color="auto"/>
      </w:divBdr>
    </w:div>
    <w:div w:id="1342588148">
      <w:marLeft w:val="0"/>
      <w:marRight w:val="0"/>
      <w:marTop w:val="10"/>
      <w:marBottom w:val="10"/>
      <w:divBdr>
        <w:top w:val="none" w:sz="0" w:space="0" w:color="auto"/>
        <w:left w:val="none" w:sz="0" w:space="0" w:color="auto"/>
        <w:bottom w:val="none" w:sz="0" w:space="0" w:color="auto"/>
        <w:right w:val="none" w:sz="0" w:space="0" w:color="auto"/>
      </w:divBdr>
    </w:div>
    <w:div w:id="1560552486">
      <w:marLeft w:val="0"/>
      <w:marRight w:val="0"/>
      <w:marTop w:val="10"/>
      <w:marBottom w:val="10"/>
      <w:divBdr>
        <w:top w:val="none" w:sz="0" w:space="0" w:color="auto"/>
        <w:left w:val="none" w:sz="0" w:space="0" w:color="auto"/>
        <w:bottom w:val="none" w:sz="0" w:space="0" w:color="auto"/>
        <w:right w:val="none" w:sz="0" w:space="0" w:color="auto"/>
      </w:divBdr>
    </w:div>
    <w:div w:id="1628465383">
      <w:marLeft w:val="0"/>
      <w:marRight w:val="0"/>
      <w:marTop w:val="10"/>
      <w:marBottom w:val="10"/>
      <w:divBdr>
        <w:top w:val="none" w:sz="0" w:space="0" w:color="auto"/>
        <w:left w:val="none" w:sz="0" w:space="0" w:color="auto"/>
        <w:bottom w:val="none" w:sz="0" w:space="0" w:color="auto"/>
        <w:right w:val="none" w:sz="0" w:space="0" w:color="auto"/>
      </w:divBdr>
    </w:div>
    <w:div w:id="1653488552">
      <w:marLeft w:val="0"/>
      <w:marRight w:val="720"/>
      <w:marTop w:val="10"/>
      <w:marBottom w:val="10"/>
      <w:divBdr>
        <w:top w:val="none" w:sz="0" w:space="0" w:color="auto"/>
        <w:left w:val="none" w:sz="0" w:space="0" w:color="auto"/>
        <w:bottom w:val="none" w:sz="0" w:space="0" w:color="auto"/>
        <w:right w:val="none" w:sz="0" w:space="0" w:color="auto"/>
      </w:divBdr>
    </w:div>
    <w:div w:id="1746416017">
      <w:marLeft w:val="0"/>
      <w:marRight w:val="0"/>
      <w:marTop w:val="10"/>
      <w:marBottom w:val="10"/>
      <w:divBdr>
        <w:top w:val="none" w:sz="0" w:space="0" w:color="auto"/>
        <w:left w:val="none" w:sz="0" w:space="0" w:color="auto"/>
        <w:bottom w:val="none" w:sz="0" w:space="0" w:color="auto"/>
        <w:right w:val="none" w:sz="0" w:space="0" w:color="auto"/>
      </w:divBdr>
    </w:div>
    <w:div w:id="1778791796">
      <w:marLeft w:val="0"/>
      <w:marRight w:val="0"/>
      <w:marTop w:val="10"/>
      <w:marBottom w:val="10"/>
      <w:divBdr>
        <w:top w:val="none" w:sz="0" w:space="0" w:color="auto"/>
        <w:left w:val="none" w:sz="0" w:space="0" w:color="auto"/>
        <w:bottom w:val="none" w:sz="0" w:space="0" w:color="auto"/>
        <w:right w:val="none" w:sz="0" w:space="0" w:color="auto"/>
      </w:divBdr>
    </w:div>
    <w:div w:id="1780831154">
      <w:marLeft w:val="0"/>
      <w:marRight w:val="0"/>
      <w:marTop w:val="10"/>
      <w:marBottom w:val="10"/>
      <w:divBdr>
        <w:top w:val="none" w:sz="0" w:space="0" w:color="auto"/>
        <w:left w:val="none" w:sz="0" w:space="0" w:color="auto"/>
        <w:bottom w:val="none" w:sz="0" w:space="0" w:color="auto"/>
        <w:right w:val="none" w:sz="0" w:space="0" w:color="auto"/>
      </w:divBdr>
    </w:div>
    <w:div w:id="1824465503">
      <w:marLeft w:val="0"/>
      <w:marRight w:val="0"/>
      <w:marTop w:val="10"/>
      <w:marBottom w:val="10"/>
      <w:divBdr>
        <w:top w:val="none" w:sz="0" w:space="0" w:color="auto"/>
        <w:left w:val="none" w:sz="0" w:space="0" w:color="auto"/>
        <w:bottom w:val="none" w:sz="0" w:space="0" w:color="auto"/>
        <w:right w:val="none" w:sz="0" w:space="0" w:color="auto"/>
      </w:divBdr>
    </w:div>
    <w:div w:id="1887983390">
      <w:marLeft w:val="0"/>
      <w:marRight w:val="0"/>
      <w:marTop w:val="10"/>
      <w:marBottom w:val="10"/>
      <w:divBdr>
        <w:top w:val="none" w:sz="0" w:space="0" w:color="auto"/>
        <w:left w:val="none" w:sz="0" w:space="0" w:color="auto"/>
        <w:bottom w:val="none" w:sz="0" w:space="0" w:color="auto"/>
        <w:right w:val="none" w:sz="0" w:space="0" w:color="auto"/>
      </w:divBdr>
    </w:div>
    <w:div w:id="1910774625">
      <w:marLeft w:val="0"/>
      <w:marRight w:val="720"/>
      <w:marTop w:val="10"/>
      <w:marBottom w:val="10"/>
      <w:divBdr>
        <w:top w:val="none" w:sz="0" w:space="0" w:color="auto"/>
        <w:left w:val="none" w:sz="0" w:space="0" w:color="auto"/>
        <w:bottom w:val="none" w:sz="0" w:space="0" w:color="auto"/>
        <w:right w:val="none" w:sz="0" w:space="0" w:color="auto"/>
      </w:divBdr>
    </w:div>
    <w:div w:id="1912622169">
      <w:marLeft w:val="0"/>
      <w:marRight w:val="0"/>
      <w:marTop w:val="10"/>
      <w:marBottom w:val="10"/>
      <w:divBdr>
        <w:top w:val="none" w:sz="0" w:space="0" w:color="auto"/>
        <w:left w:val="none" w:sz="0" w:space="0" w:color="auto"/>
        <w:bottom w:val="none" w:sz="0" w:space="0" w:color="auto"/>
        <w:right w:val="none" w:sz="0" w:space="0" w:color="auto"/>
      </w:divBdr>
    </w:div>
    <w:div w:id="1927952615">
      <w:marLeft w:val="0"/>
      <w:marRight w:val="0"/>
      <w:marTop w:val="10"/>
      <w:marBottom w:val="10"/>
      <w:divBdr>
        <w:top w:val="none" w:sz="0" w:space="0" w:color="auto"/>
        <w:left w:val="none" w:sz="0" w:space="0" w:color="auto"/>
        <w:bottom w:val="none" w:sz="0" w:space="0" w:color="auto"/>
        <w:right w:val="none" w:sz="0" w:space="0" w:color="auto"/>
      </w:divBdr>
    </w:div>
    <w:div w:id="1935741344">
      <w:marLeft w:val="0"/>
      <w:marRight w:val="0"/>
      <w:marTop w:val="10"/>
      <w:marBottom w:val="10"/>
      <w:divBdr>
        <w:top w:val="none" w:sz="0" w:space="0" w:color="auto"/>
        <w:left w:val="none" w:sz="0" w:space="0" w:color="auto"/>
        <w:bottom w:val="none" w:sz="0" w:space="0" w:color="auto"/>
        <w:right w:val="none" w:sz="0" w:space="0" w:color="auto"/>
      </w:divBdr>
    </w:div>
    <w:div w:id="1988777877">
      <w:marLeft w:val="0"/>
      <w:marRight w:val="0"/>
      <w:marTop w:val="10"/>
      <w:marBottom w:val="10"/>
      <w:divBdr>
        <w:top w:val="none" w:sz="0" w:space="0" w:color="auto"/>
        <w:left w:val="none" w:sz="0" w:space="0" w:color="auto"/>
        <w:bottom w:val="none" w:sz="0" w:space="0" w:color="auto"/>
        <w:right w:val="none" w:sz="0" w:space="0" w:color="auto"/>
      </w:divBdr>
    </w:div>
    <w:div w:id="20750014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