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78BF" w:rsidRDefault="004C78BF">
      <w:pPr>
        <w:spacing w:line="500" w:lineRule="atLeast"/>
        <w:jc w:val="center"/>
        <w:divId w:val="650406987"/>
        <w:rPr>
          <w:rFonts w:ascii="黑体" w:eastAsia="黑体" w:hAnsi="黑体"/>
          <w:sz w:val="36"/>
          <w:szCs w:val="36"/>
        </w:rPr>
      </w:pPr>
      <w:r>
        <w:rPr>
          <w:rFonts w:ascii="黑体" w:eastAsia="黑体" w:hAnsi="黑体" w:hint="eastAsia"/>
          <w:sz w:val="36"/>
          <w:szCs w:val="36"/>
        </w:rPr>
        <w:t>广东省佛山市南海区人民法院</w:t>
      </w:r>
    </w:p>
    <w:p w:rsidR="004C78BF" w:rsidRDefault="004C78BF">
      <w:pPr>
        <w:spacing w:line="500" w:lineRule="atLeast"/>
        <w:jc w:val="center"/>
        <w:divId w:val="8200793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C78BF" w:rsidRDefault="004C78BF">
      <w:pPr>
        <w:spacing w:line="500" w:lineRule="atLeast"/>
        <w:jc w:val="right"/>
        <w:divId w:val="1478958830"/>
        <w:rPr>
          <w:rFonts w:hint="eastAsia"/>
          <w:sz w:val="30"/>
          <w:szCs w:val="30"/>
        </w:rPr>
      </w:pPr>
      <w:r>
        <w:rPr>
          <w:rFonts w:hint="eastAsia"/>
          <w:sz w:val="30"/>
          <w:szCs w:val="30"/>
        </w:rPr>
        <w:t>（</w:t>
      </w:r>
      <w:r>
        <w:rPr>
          <w:rFonts w:hint="eastAsia"/>
          <w:sz w:val="30"/>
          <w:szCs w:val="30"/>
        </w:rPr>
        <w:t>2015</w:t>
      </w:r>
      <w:r>
        <w:rPr>
          <w:rFonts w:hint="eastAsia"/>
          <w:sz w:val="30"/>
          <w:szCs w:val="30"/>
        </w:rPr>
        <w:t>）佛南法刑初字第</w:t>
      </w:r>
      <w:r>
        <w:rPr>
          <w:rFonts w:hint="eastAsia"/>
          <w:sz w:val="30"/>
          <w:szCs w:val="30"/>
        </w:rPr>
        <w:t>283</w:t>
      </w:r>
      <w:r>
        <w:rPr>
          <w:rFonts w:hint="eastAsia"/>
          <w:sz w:val="30"/>
          <w:szCs w:val="30"/>
        </w:rPr>
        <w:t>号</w:t>
      </w:r>
    </w:p>
    <w:p w:rsidR="004C78BF" w:rsidRDefault="004C78BF">
      <w:pPr>
        <w:spacing w:line="500" w:lineRule="atLeast"/>
        <w:ind w:firstLine="600"/>
        <w:divId w:val="455563804"/>
        <w:rPr>
          <w:rFonts w:hint="eastAsia"/>
          <w:sz w:val="30"/>
          <w:szCs w:val="30"/>
        </w:rPr>
      </w:pPr>
      <w:r>
        <w:rPr>
          <w:rFonts w:hint="eastAsia"/>
          <w:sz w:val="30"/>
          <w:szCs w:val="30"/>
        </w:rPr>
        <w:t>公诉机关佛山市南海区人民检察院。</w:t>
      </w:r>
    </w:p>
    <w:p w:rsidR="004C78BF" w:rsidRDefault="004C78BF">
      <w:pPr>
        <w:spacing w:line="500" w:lineRule="atLeast"/>
        <w:ind w:firstLine="600"/>
        <w:divId w:val="393242725"/>
        <w:rPr>
          <w:rFonts w:hint="eastAsia"/>
          <w:sz w:val="30"/>
          <w:szCs w:val="30"/>
        </w:rPr>
      </w:pPr>
      <w:r>
        <w:rPr>
          <w:rFonts w:hint="eastAsia"/>
          <w:sz w:val="30"/>
          <w:szCs w:val="30"/>
        </w:rPr>
        <w:t>被告人钟政某（曾用名钟穗声），男，</w:t>
      </w:r>
      <w:r>
        <w:rPr>
          <w:rFonts w:hint="eastAsia"/>
          <w:sz w:val="30"/>
          <w:szCs w:val="30"/>
        </w:rPr>
        <w:t>1987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日出生于广东省广州市越秀区，汉族，大学本科文化，原中国电信股份有限公司佛山南海区分公司黄岐营销服务中心销售服务支撑四级业务经理（中心经理助理），住越秀区犀牛北街</w:t>
      </w:r>
      <w:r>
        <w:rPr>
          <w:rFonts w:hint="eastAsia"/>
          <w:sz w:val="30"/>
          <w:szCs w:val="30"/>
        </w:rPr>
        <w:t>111</w:t>
      </w:r>
      <w:r>
        <w:rPr>
          <w:rFonts w:hint="eastAsia"/>
          <w:sz w:val="30"/>
          <w:szCs w:val="30"/>
        </w:rPr>
        <w:t>号后座</w:t>
      </w:r>
      <w:r>
        <w:rPr>
          <w:rFonts w:hint="eastAsia"/>
          <w:sz w:val="30"/>
          <w:szCs w:val="30"/>
        </w:rPr>
        <w:t>116</w:t>
      </w:r>
      <w:r>
        <w:rPr>
          <w:rFonts w:hint="eastAsia"/>
          <w:sz w:val="30"/>
          <w:szCs w:val="30"/>
        </w:rPr>
        <w:t>房，因本案于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日被羁押，次日被刑事拘留，同月</w:t>
      </w:r>
      <w:r>
        <w:rPr>
          <w:rFonts w:hint="eastAsia"/>
          <w:sz w:val="30"/>
          <w:szCs w:val="30"/>
        </w:rPr>
        <w:t>14</w:t>
      </w:r>
      <w:r>
        <w:rPr>
          <w:rFonts w:hint="eastAsia"/>
          <w:sz w:val="30"/>
          <w:szCs w:val="30"/>
        </w:rPr>
        <w:t>日被逮捕，现押于佛山市南海区看守所。</w:t>
      </w:r>
    </w:p>
    <w:p w:rsidR="004C78BF" w:rsidRDefault="004C78BF">
      <w:pPr>
        <w:spacing w:line="500" w:lineRule="atLeast"/>
        <w:ind w:firstLine="600"/>
        <w:divId w:val="526679711"/>
        <w:rPr>
          <w:rFonts w:hint="eastAsia"/>
          <w:sz w:val="30"/>
          <w:szCs w:val="30"/>
        </w:rPr>
      </w:pPr>
      <w:r>
        <w:rPr>
          <w:rFonts w:hint="eastAsia"/>
          <w:sz w:val="30"/>
          <w:szCs w:val="30"/>
        </w:rPr>
        <w:t>辩护人范真子、谢红波，广东众淼律师事务所律师。</w:t>
      </w:r>
    </w:p>
    <w:p w:rsidR="004C78BF" w:rsidRDefault="004C78BF">
      <w:pPr>
        <w:spacing w:line="500" w:lineRule="atLeast"/>
        <w:ind w:firstLine="600"/>
        <w:divId w:val="1028945211"/>
        <w:rPr>
          <w:rFonts w:hint="eastAsia"/>
          <w:sz w:val="30"/>
          <w:szCs w:val="30"/>
        </w:rPr>
      </w:pPr>
      <w:r>
        <w:rPr>
          <w:rFonts w:hint="eastAsia"/>
          <w:sz w:val="30"/>
          <w:szCs w:val="30"/>
        </w:rPr>
        <w:t>佛山市南海区人民检察院以佛南检公诉刑诉（</w:t>
      </w:r>
      <w:r>
        <w:rPr>
          <w:rFonts w:hint="eastAsia"/>
          <w:sz w:val="30"/>
          <w:szCs w:val="30"/>
        </w:rPr>
        <w:t>2014</w:t>
      </w:r>
      <w:r>
        <w:rPr>
          <w:rFonts w:hint="eastAsia"/>
          <w:sz w:val="30"/>
          <w:szCs w:val="30"/>
        </w:rPr>
        <w:t>）</w:t>
      </w:r>
      <w:r>
        <w:rPr>
          <w:rFonts w:hint="eastAsia"/>
          <w:sz w:val="30"/>
          <w:szCs w:val="30"/>
        </w:rPr>
        <w:t>4081</w:t>
      </w:r>
      <w:r>
        <w:rPr>
          <w:rFonts w:hint="eastAsia"/>
          <w:sz w:val="30"/>
          <w:szCs w:val="30"/>
        </w:rPr>
        <w:t>号起诉书指控被告人钟政某犯挪用公款罪，于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提起公诉。本院依法适用普通程序，组成合议庭，公开开庭审理了本案。南海区人民检察院指派检察员段红艳出庭支持公诉，被告人钟政某及其辩护人范真子、谢红波均到庭参加了诉讼。本案因公诉机关补充侦查而延期审理，现已审理终结。</w:t>
      </w:r>
    </w:p>
    <w:p w:rsidR="004C78BF" w:rsidRDefault="004C78BF">
      <w:pPr>
        <w:spacing w:line="500" w:lineRule="atLeast"/>
        <w:ind w:firstLine="600"/>
        <w:divId w:val="187959176"/>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钟政某在担任中国电信股份有限公司佛山南海区分公司（以下简称南海电信）黄岐营销服务中心销售服务支撑四级业务经理（中心经理助理）期间，利用职务之便，分别伙同龚志某（另案处理）等人经密谋后，冒用广州市璟弘贸易有限公司、广州市第三建筑工程有限公司等单位和个人身份资料，以开通电信集团网手机号码，承诺连续使用</w:t>
      </w:r>
      <w:r>
        <w:rPr>
          <w:rFonts w:hint="eastAsia"/>
          <w:sz w:val="30"/>
          <w:szCs w:val="30"/>
        </w:rPr>
        <w:t>24</w:t>
      </w:r>
      <w:r>
        <w:rPr>
          <w:rFonts w:hint="eastAsia"/>
          <w:sz w:val="30"/>
          <w:szCs w:val="30"/>
        </w:rPr>
        <w:t>至</w:t>
      </w:r>
      <w:r>
        <w:rPr>
          <w:rFonts w:hint="eastAsia"/>
          <w:sz w:val="30"/>
          <w:szCs w:val="30"/>
        </w:rPr>
        <w:t>30</w:t>
      </w:r>
      <w:r>
        <w:rPr>
          <w:rFonts w:hint="eastAsia"/>
          <w:sz w:val="30"/>
          <w:szCs w:val="30"/>
        </w:rPr>
        <w:t>个月，每月最低消费</w:t>
      </w:r>
      <w:r>
        <w:rPr>
          <w:rFonts w:hint="eastAsia"/>
          <w:sz w:val="30"/>
          <w:szCs w:val="30"/>
        </w:rPr>
        <w:t>59</w:t>
      </w:r>
      <w:r>
        <w:rPr>
          <w:rFonts w:hint="eastAsia"/>
          <w:sz w:val="30"/>
          <w:szCs w:val="30"/>
        </w:rPr>
        <w:t>至</w:t>
      </w:r>
      <w:r>
        <w:rPr>
          <w:rFonts w:hint="eastAsia"/>
          <w:sz w:val="30"/>
          <w:szCs w:val="30"/>
        </w:rPr>
        <w:t>300</w:t>
      </w:r>
      <w:r>
        <w:rPr>
          <w:rFonts w:hint="eastAsia"/>
          <w:sz w:val="30"/>
          <w:szCs w:val="30"/>
        </w:rPr>
        <w:t>多元不等的话费套餐的方式，获取南海电信最低消费套餐价格</w:t>
      </w:r>
      <w:r>
        <w:rPr>
          <w:rFonts w:hint="eastAsia"/>
          <w:sz w:val="30"/>
          <w:szCs w:val="30"/>
        </w:rPr>
        <w:t>12</w:t>
      </w:r>
      <w:r>
        <w:rPr>
          <w:rFonts w:hint="eastAsia"/>
          <w:sz w:val="30"/>
          <w:szCs w:val="30"/>
        </w:rPr>
        <w:t>至</w:t>
      </w:r>
      <w:r>
        <w:rPr>
          <w:rFonts w:hint="eastAsia"/>
          <w:sz w:val="30"/>
          <w:szCs w:val="30"/>
        </w:rPr>
        <w:t>15</w:t>
      </w:r>
      <w:r>
        <w:rPr>
          <w:rFonts w:hint="eastAsia"/>
          <w:sz w:val="30"/>
          <w:szCs w:val="30"/>
        </w:rPr>
        <w:t>倍面值的代金券，然后以代金券作为购机款的一</w:t>
      </w:r>
      <w:r>
        <w:rPr>
          <w:rFonts w:hint="eastAsia"/>
          <w:sz w:val="30"/>
          <w:szCs w:val="30"/>
        </w:rPr>
        <w:lastRenderedPageBreak/>
        <w:t>部分，多次从广东广信通信服务有限公司佛山分公司、佛山中实通信设备有限公司、中邮通信设备（深圳）有限公司佛山分公司（以下分别简称广信公司、中实公司、中邮公司）等供货平台公司套取三星、苹果、</w:t>
      </w:r>
      <w:r>
        <w:rPr>
          <w:rFonts w:hint="eastAsia"/>
          <w:sz w:val="30"/>
          <w:szCs w:val="30"/>
        </w:rPr>
        <w:t>HTC</w:t>
      </w:r>
      <w:r>
        <w:rPr>
          <w:rFonts w:hint="eastAsia"/>
          <w:sz w:val="30"/>
          <w:szCs w:val="30"/>
        </w:rPr>
        <w:t>、华为等品牌手机共计</w:t>
      </w:r>
      <w:r>
        <w:rPr>
          <w:rFonts w:hint="eastAsia"/>
          <w:sz w:val="30"/>
          <w:szCs w:val="30"/>
        </w:rPr>
        <w:t>3644</w:t>
      </w:r>
      <w:r>
        <w:rPr>
          <w:rFonts w:hint="eastAsia"/>
          <w:sz w:val="30"/>
          <w:szCs w:val="30"/>
        </w:rPr>
        <w:t>台，并将手机交给龚志某等人转卖，转卖获得的资金用于缴交手机话费和投资等用途。以上</w:t>
      </w:r>
      <w:r>
        <w:rPr>
          <w:rFonts w:hint="eastAsia"/>
          <w:sz w:val="30"/>
          <w:szCs w:val="30"/>
        </w:rPr>
        <w:t>3644</w:t>
      </w:r>
      <w:r>
        <w:rPr>
          <w:rFonts w:hint="eastAsia"/>
          <w:sz w:val="30"/>
          <w:szCs w:val="30"/>
        </w:rPr>
        <w:t>台手机的代金券结算金额共计</w:t>
      </w:r>
      <w:r>
        <w:rPr>
          <w:rFonts w:hint="eastAsia"/>
          <w:sz w:val="30"/>
          <w:szCs w:val="30"/>
        </w:rPr>
        <w:t>10768940</w:t>
      </w:r>
      <w:r>
        <w:rPr>
          <w:rFonts w:hint="eastAsia"/>
          <w:sz w:val="30"/>
          <w:szCs w:val="30"/>
        </w:rPr>
        <w:t>元。</w:t>
      </w:r>
    </w:p>
    <w:p w:rsidR="004C78BF" w:rsidRDefault="004C78BF">
      <w:pPr>
        <w:spacing w:line="500" w:lineRule="atLeast"/>
        <w:ind w:firstLine="600"/>
        <w:divId w:val="1911307066"/>
        <w:rPr>
          <w:rFonts w:hint="eastAsia"/>
          <w:sz w:val="30"/>
          <w:szCs w:val="30"/>
        </w:rPr>
      </w:pPr>
      <w:r>
        <w:rPr>
          <w:rFonts w:hint="eastAsia"/>
          <w:sz w:val="30"/>
          <w:szCs w:val="30"/>
        </w:rPr>
        <w:t>在办理公安集团网过程中，被告人钟政某又利用职务之便，以继续办理公安集团网业务为由，承诺先拿手机，事后补回代金券结算，在未兑换代金券及未支付差价款的情况下，从广信公司、中实公司、中邮公司等供货平台公司借出手机共计</w:t>
      </w:r>
      <w:r>
        <w:rPr>
          <w:rFonts w:hint="eastAsia"/>
          <w:sz w:val="30"/>
          <w:szCs w:val="30"/>
        </w:rPr>
        <w:t>1611</w:t>
      </w:r>
      <w:r>
        <w:rPr>
          <w:rFonts w:hint="eastAsia"/>
          <w:sz w:val="30"/>
          <w:szCs w:val="30"/>
        </w:rPr>
        <w:t>台，结算价值共计</w:t>
      </w:r>
      <w:r>
        <w:rPr>
          <w:rFonts w:hint="eastAsia"/>
          <w:sz w:val="30"/>
          <w:szCs w:val="30"/>
        </w:rPr>
        <w:t>7957240</w:t>
      </w:r>
      <w:r>
        <w:rPr>
          <w:rFonts w:hint="eastAsia"/>
          <w:sz w:val="30"/>
          <w:szCs w:val="30"/>
        </w:rPr>
        <w:t>元，至今未支付任何款项。</w:t>
      </w:r>
    </w:p>
    <w:p w:rsidR="004C78BF" w:rsidRDefault="004C78BF">
      <w:pPr>
        <w:spacing w:line="500" w:lineRule="atLeast"/>
        <w:ind w:firstLine="600"/>
        <w:divId w:val="828210347"/>
        <w:rPr>
          <w:rFonts w:hint="eastAsia"/>
          <w:sz w:val="30"/>
          <w:szCs w:val="30"/>
        </w:rPr>
      </w:pPr>
      <w:r>
        <w:rPr>
          <w:rFonts w:hint="eastAsia"/>
          <w:sz w:val="30"/>
          <w:szCs w:val="30"/>
        </w:rPr>
        <w:t>综上所述，被告人钟政某等人违规套取手机共计</w:t>
      </w:r>
      <w:r>
        <w:rPr>
          <w:rFonts w:hint="eastAsia"/>
          <w:sz w:val="30"/>
          <w:szCs w:val="30"/>
        </w:rPr>
        <w:t>5255</w:t>
      </w:r>
      <w:r>
        <w:rPr>
          <w:rFonts w:hint="eastAsia"/>
          <w:sz w:val="30"/>
          <w:szCs w:val="30"/>
        </w:rPr>
        <w:t>台，结算价值共计</w:t>
      </w:r>
      <w:r>
        <w:rPr>
          <w:rFonts w:hint="eastAsia"/>
          <w:sz w:val="30"/>
          <w:szCs w:val="30"/>
        </w:rPr>
        <w:t>18726180</w:t>
      </w:r>
      <w:r>
        <w:rPr>
          <w:rFonts w:hint="eastAsia"/>
          <w:sz w:val="30"/>
          <w:szCs w:val="30"/>
        </w:rPr>
        <w:t>元。钟政某等人在转卖手机后，所得资金用于缴交话费部分共计</w:t>
      </w:r>
      <w:r>
        <w:rPr>
          <w:rFonts w:hint="eastAsia"/>
          <w:sz w:val="30"/>
          <w:szCs w:val="30"/>
        </w:rPr>
        <w:t>2927656.42</w:t>
      </w:r>
      <w:r>
        <w:rPr>
          <w:rFonts w:hint="eastAsia"/>
          <w:sz w:val="30"/>
          <w:szCs w:val="30"/>
        </w:rPr>
        <w:t>元，尚有公款数额</w:t>
      </w:r>
      <w:r>
        <w:rPr>
          <w:rFonts w:hint="eastAsia"/>
          <w:sz w:val="30"/>
          <w:szCs w:val="30"/>
        </w:rPr>
        <w:t>15798523.58</w:t>
      </w:r>
      <w:r>
        <w:rPr>
          <w:rFonts w:hint="eastAsia"/>
          <w:sz w:val="30"/>
          <w:szCs w:val="30"/>
        </w:rPr>
        <w:t>元未能归还。</w:t>
      </w:r>
    </w:p>
    <w:p w:rsidR="004C78BF" w:rsidRDefault="004C78BF">
      <w:pPr>
        <w:spacing w:line="500" w:lineRule="atLeast"/>
        <w:ind w:firstLine="600"/>
        <w:divId w:val="1349794228"/>
        <w:rPr>
          <w:rFonts w:hint="eastAsia"/>
          <w:sz w:val="30"/>
          <w:szCs w:val="30"/>
        </w:rPr>
      </w:pPr>
      <w:r>
        <w:rPr>
          <w:rFonts w:hint="eastAsia"/>
          <w:sz w:val="30"/>
          <w:szCs w:val="30"/>
        </w:rPr>
        <w:t>就上述指控，公诉机关向法庭出示了相关在案证据予以证实，并认为被告人钟政某的行为已触犯了《中华人民共和国刑法》第三百八十四条第一款之规定，应当以挪用公款罪追究其刑事责任；钟政某犯罪后自动投案，如实供述自己的罪行，是自首，应当依照《中华人民共和国刑法》第六十七条第一款之规定处罚；钟政某揭发他人犯罪行为，查证属实，是立功，应当依照《中华人民共和国刑法》第六十八条之规定处罚。</w:t>
      </w:r>
    </w:p>
    <w:p w:rsidR="004C78BF" w:rsidRDefault="004C78BF">
      <w:pPr>
        <w:spacing w:line="500" w:lineRule="atLeast"/>
        <w:ind w:firstLine="600"/>
        <w:divId w:val="1325888341"/>
        <w:rPr>
          <w:rFonts w:hint="eastAsia"/>
          <w:sz w:val="30"/>
          <w:szCs w:val="30"/>
        </w:rPr>
      </w:pPr>
      <w:r>
        <w:rPr>
          <w:rFonts w:hint="eastAsia"/>
          <w:sz w:val="30"/>
          <w:szCs w:val="30"/>
        </w:rPr>
        <w:t>被告人钟政某对公诉机关的指控无异议。</w:t>
      </w:r>
    </w:p>
    <w:p w:rsidR="004C78BF" w:rsidRDefault="004C78BF">
      <w:pPr>
        <w:spacing w:line="500" w:lineRule="atLeast"/>
        <w:ind w:firstLine="600"/>
        <w:divId w:val="487748131"/>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、被告人钟政某并非国有公司从事公务的人员，也非国有出资企业中的国家工作人员，而且其从事的是一般劳务工作，不属于从事公务，故其不具有国家工作人员身份，其行为应定性为挪用资金；</w:t>
      </w:r>
      <w:r>
        <w:rPr>
          <w:rFonts w:hint="eastAsia"/>
          <w:sz w:val="30"/>
          <w:szCs w:val="30"/>
        </w:rPr>
        <w:t>2</w:t>
      </w:r>
      <w:r>
        <w:rPr>
          <w:rFonts w:hint="eastAsia"/>
          <w:sz w:val="30"/>
          <w:szCs w:val="30"/>
        </w:rPr>
        <w:t>、钟政某有自首情节和立功表现，建议对其减轻处罚。</w:t>
      </w:r>
    </w:p>
    <w:p w:rsidR="004C78BF" w:rsidRDefault="004C78BF">
      <w:pPr>
        <w:spacing w:line="500" w:lineRule="atLeast"/>
        <w:ind w:firstLine="600"/>
        <w:divId w:val="1344280273"/>
        <w:rPr>
          <w:rFonts w:hint="eastAsia"/>
          <w:sz w:val="30"/>
          <w:szCs w:val="30"/>
        </w:rPr>
      </w:pPr>
      <w:r>
        <w:rPr>
          <w:rFonts w:hint="eastAsia"/>
          <w:sz w:val="30"/>
          <w:szCs w:val="30"/>
        </w:rPr>
        <w:t>经审理查明，公诉机关指控被告人钟政某挪用资金的事实清楚，证据确实、充分，本院予以确认。</w:t>
      </w:r>
    </w:p>
    <w:p w:rsidR="004C78BF" w:rsidRDefault="004C78BF">
      <w:pPr>
        <w:spacing w:line="500" w:lineRule="atLeast"/>
        <w:ind w:firstLine="600"/>
        <w:divId w:val="1307709133"/>
        <w:rPr>
          <w:rFonts w:hint="eastAsia"/>
          <w:sz w:val="30"/>
          <w:szCs w:val="30"/>
        </w:rPr>
      </w:pPr>
      <w:r>
        <w:rPr>
          <w:rFonts w:hint="eastAsia"/>
          <w:sz w:val="30"/>
          <w:szCs w:val="30"/>
        </w:rPr>
        <w:t>另据侦查机关出具的破案经过查明，中国电信南海区分公司向南海区人民检察院反映，发现其公司黄岐服务中心经理助理钟政某超越审批权限，在办理公安集团网优惠购机项目过程中，违规多办理了大量手机，存在很大风险。侦查人员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到中国电信南海区分公司将钟政某带回该院询问。在调查过程中，钟政某主动交代了侦查机关尚未掌握的其分别伙同龚志某等人冒用公安人员名义办理大沥公安集团网以及冒用广州三建等多家公司企业名义办理手机集团网优惠购机业务套取手机转卖牟利的犯罪事实。次日，钟政某协助侦查机关将龚志某抓获归案。</w:t>
      </w:r>
    </w:p>
    <w:p w:rsidR="004C78BF" w:rsidRDefault="004C78BF">
      <w:pPr>
        <w:spacing w:line="500" w:lineRule="atLeast"/>
        <w:ind w:firstLine="600"/>
        <w:divId w:val="1363627923"/>
        <w:rPr>
          <w:rFonts w:hint="eastAsia"/>
          <w:sz w:val="30"/>
          <w:szCs w:val="30"/>
        </w:rPr>
      </w:pPr>
      <w:r>
        <w:rPr>
          <w:rFonts w:hint="eastAsia"/>
          <w:sz w:val="30"/>
          <w:szCs w:val="30"/>
        </w:rPr>
        <w:t>关于被告人钟政某是否属于国家工作人员的问题，经查，虽然南海电信出具的关于钟政某的任职说明证实钟政某被聘任为该公司下属黄岐营销服务中心销售服务支撑四级业务经理（中心经理助理）一职是经该公司党委会对竞聘的流程和各环节计分结果以及拟聘人选进行审议，同意钟政某为拟聘人选，并报请佛山市分公司审核批准后聘用的，但现只有拟公开招聘黄岐中心经理助理一名的党委会会议记录，而无相关对拟聘人选进行审议的党委会会议记录予以印证，故上述任职说明的一些细节并无原始证据相印证，而且钟政某的任职与该公司党委会有无必然的联系，对该公司党委会有无职责义务关系也没有相关证据证实，也即钟政某是否受该公司党委会委派而代表该公司党委会从事国有资产的组织、领导、监督、管理、经营活动现有证据无法反映，因此认定钟政某为国家工作人员的证据不够充分，根据疑点利益归被告人的原则，本院不认定钟政某为国家工作人员，采纳辩护人的相关辩护意见。</w:t>
      </w:r>
    </w:p>
    <w:p w:rsidR="004C78BF" w:rsidRDefault="004C78BF">
      <w:pPr>
        <w:spacing w:line="500" w:lineRule="atLeast"/>
        <w:ind w:firstLine="600"/>
        <w:divId w:val="1197620882"/>
        <w:rPr>
          <w:rFonts w:hint="eastAsia"/>
          <w:sz w:val="30"/>
          <w:szCs w:val="30"/>
        </w:rPr>
      </w:pPr>
      <w:r>
        <w:rPr>
          <w:rFonts w:hint="eastAsia"/>
          <w:sz w:val="30"/>
          <w:szCs w:val="30"/>
        </w:rPr>
        <w:t>本院认为，被告人钟政某身为公司工作人员，利用职务上的便利，挪用本单位资金数额巨大，其行为已构成挪用资金罪。被告人犯罪后自动投案，如实供述了自己的罪行，是自首，且到案后协助司法机关抓获同案人龚志某，有立功表现，依法对其从轻处罚，采纳辩护人的相关辩护意见。依照《中华人民共和国刑法》第二百七十二条第一款、第六十七条第一款、第六十八条、第六十四条以及《最高人民法院关于处理自首和立功具体应用法律若干问题的解释》第五条之规定，判决如下：</w:t>
      </w:r>
    </w:p>
    <w:p w:rsidR="004C78BF" w:rsidRDefault="004C78BF">
      <w:pPr>
        <w:spacing w:line="500" w:lineRule="atLeast"/>
        <w:ind w:firstLine="600"/>
        <w:divId w:val="2138790392"/>
        <w:rPr>
          <w:rFonts w:hint="eastAsia"/>
          <w:sz w:val="30"/>
          <w:szCs w:val="30"/>
        </w:rPr>
      </w:pPr>
      <w:r>
        <w:rPr>
          <w:rFonts w:hint="eastAsia"/>
          <w:sz w:val="30"/>
          <w:szCs w:val="30"/>
        </w:rPr>
        <w:t>一、被告人钟政某犯挪用资金罪，判处有期徒刑五年（刑期从判决执行之日起计算。判决执行以前先行羁押的，羁押一日折抵刑期一日，即自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日止）。</w:t>
      </w:r>
    </w:p>
    <w:p w:rsidR="004C78BF" w:rsidRDefault="004C78BF">
      <w:pPr>
        <w:spacing w:line="500" w:lineRule="atLeast"/>
        <w:ind w:firstLine="600"/>
        <w:divId w:val="707339058"/>
        <w:rPr>
          <w:rFonts w:hint="eastAsia"/>
          <w:sz w:val="30"/>
          <w:szCs w:val="30"/>
        </w:rPr>
      </w:pPr>
      <w:r>
        <w:rPr>
          <w:rFonts w:hint="eastAsia"/>
          <w:sz w:val="30"/>
          <w:szCs w:val="30"/>
        </w:rPr>
        <w:t>二、被告人钟政某伙同他人挪用后未能归还的款项</w:t>
      </w:r>
      <w:r>
        <w:rPr>
          <w:rFonts w:hint="eastAsia"/>
          <w:sz w:val="30"/>
          <w:szCs w:val="30"/>
        </w:rPr>
        <w:t>15798523.58</w:t>
      </w:r>
      <w:r>
        <w:rPr>
          <w:rFonts w:hint="eastAsia"/>
          <w:sz w:val="30"/>
          <w:szCs w:val="30"/>
        </w:rPr>
        <w:t>元，予以追缴，返还中国电信股份有限公司佛山分公司。</w:t>
      </w:r>
    </w:p>
    <w:p w:rsidR="004C78BF" w:rsidRDefault="004C78BF">
      <w:pPr>
        <w:spacing w:line="500" w:lineRule="atLeast"/>
        <w:ind w:firstLine="600"/>
        <w:divId w:val="136898870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4C78BF" w:rsidRDefault="004C78BF">
      <w:pPr>
        <w:spacing w:line="500" w:lineRule="atLeast"/>
        <w:jc w:val="right"/>
        <w:divId w:val="396167398"/>
        <w:rPr>
          <w:rFonts w:hint="eastAsia"/>
          <w:sz w:val="30"/>
          <w:szCs w:val="30"/>
        </w:rPr>
      </w:pPr>
      <w:r>
        <w:rPr>
          <w:rFonts w:hint="eastAsia"/>
          <w:sz w:val="30"/>
          <w:szCs w:val="30"/>
        </w:rPr>
        <w:t>审　判　长　　黄丛西</w:t>
      </w:r>
    </w:p>
    <w:p w:rsidR="004C78BF" w:rsidRDefault="004C78BF">
      <w:pPr>
        <w:spacing w:line="500" w:lineRule="atLeast"/>
        <w:jc w:val="right"/>
        <w:divId w:val="1685857197"/>
        <w:rPr>
          <w:rFonts w:hint="eastAsia"/>
          <w:sz w:val="30"/>
          <w:szCs w:val="30"/>
        </w:rPr>
      </w:pPr>
      <w:r>
        <w:rPr>
          <w:rFonts w:hint="eastAsia"/>
          <w:sz w:val="30"/>
          <w:szCs w:val="30"/>
        </w:rPr>
        <w:t>代理审判员　　李静芳</w:t>
      </w:r>
    </w:p>
    <w:p w:rsidR="004C78BF" w:rsidRDefault="004C78BF">
      <w:pPr>
        <w:spacing w:line="500" w:lineRule="atLeast"/>
        <w:jc w:val="right"/>
        <w:divId w:val="1218466905"/>
        <w:rPr>
          <w:rFonts w:hint="eastAsia"/>
          <w:sz w:val="30"/>
          <w:szCs w:val="30"/>
        </w:rPr>
      </w:pPr>
      <w:r>
        <w:rPr>
          <w:rFonts w:hint="eastAsia"/>
          <w:sz w:val="30"/>
          <w:szCs w:val="30"/>
        </w:rPr>
        <w:t>人民陪审员　　都海莲</w:t>
      </w:r>
    </w:p>
    <w:p w:rsidR="004C78BF" w:rsidRDefault="004C78BF">
      <w:pPr>
        <w:spacing w:line="500" w:lineRule="atLeast"/>
        <w:jc w:val="right"/>
        <w:divId w:val="41949286"/>
        <w:rPr>
          <w:rFonts w:hint="eastAsia"/>
          <w:sz w:val="30"/>
          <w:szCs w:val="30"/>
        </w:rPr>
      </w:pPr>
      <w:r>
        <w:rPr>
          <w:rFonts w:hint="eastAsia"/>
          <w:sz w:val="30"/>
          <w:szCs w:val="30"/>
        </w:rPr>
        <w:t>二〇一五年四月二十四日</w:t>
      </w:r>
    </w:p>
    <w:p w:rsidR="004C78BF" w:rsidRDefault="004C78BF">
      <w:pPr>
        <w:spacing w:line="500" w:lineRule="atLeast"/>
        <w:jc w:val="right"/>
        <w:divId w:val="492529047"/>
        <w:rPr>
          <w:rFonts w:hint="eastAsia"/>
          <w:sz w:val="30"/>
          <w:szCs w:val="30"/>
        </w:rPr>
      </w:pPr>
      <w:r>
        <w:rPr>
          <w:rFonts w:hint="eastAsia"/>
          <w:sz w:val="30"/>
          <w:szCs w:val="30"/>
        </w:rPr>
        <w:t>书　记　员　　周敏儿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78BF" w:rsidRDefault="004C78BF" w:rsidP="004C78BF">
      <w:pPr>
        <w:rPr>
          <w:rFonts w:hint="eastAsia"/>
        </w:rPr>
      </w:pPr>
      <w:r>
        <w:separator/>
      </w:r>
    </w:p>
  </w:endnote>
  <w:endnote w:type="continuationSeparator" w:id="0">
    <w:p w:rsidR="004C78BF" w:rsidRDefault="004C78BF" w:rsidP="004C78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78BF" w:rsidRDefault="004C78BF" w:rsidP="004C78BF">
      <w:pPr>
        <w:rPr>
          <w:rFonts w:hint="eastAsia"/>
        </w:rPr>
      </w:pPr>
      <w:r>
        <w:separator/>
      </w:r>
    </w:p>
  </w:footnote>
  <w:footnote w:type="continuationSeparator" w:id="0">
    <w:p w:rsidR="004C78BF" w:rsidRDefault="004C78BF" w:rsidP="004C78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78BF"/>
    <w:rsid w:val="004C78B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C78BF"/>
    <w:pPr>
      <w:tabs>
        <w:tab w:val="center" w:pos="4153"/>
        <w:tab w:val="right" w:pos="8306"/>
      </w:tabs>
      <w:snapToGrid w:val="0"/>
      <w:jc w:val="center"/>
    </w:pPr>
    <w:rPr>
      <w:sz w:val="18"/>
      <w:szCs w:val="18"/>
    </w:rPr>
  </w:style>
  <w:style w:type="character" w:customStyle="1" w:styleId="a4">
    <w:name w:val="页眉 字符"/>
    <w:basedOn w:val="a0"/>
    <w:link w:val="a3"/>
    <w:uiPriority w:val="99"/>
    <w:rsid w:val="004C78BF"/>
    <w:rPr>
      <w:rFonts w:ascii="宋体" w:eastAsia="宋体" w:hAnsi="宋体" w:cs="宋体"/>
      <w:sz w:val="18"/>
      <w:szCs w:val="18"/>
    </w:rPr>
  </w:style>
  <w:style w:type="paragraph" w:styleId="a5">
    <w:name w:val="footer"/>
    <w:basedOn w:val="a"/>
    <w:link w:val="a6"/>
    <w:uiPriority w:val="99"/>
    <w:unhideWhenUsed/>
    <w:rsid w:val="004C78BF"/>
    <w:pPr>
      <w:tabs>
        <w:tab w:val="center" w:pos="4153"/>
        <w:tab w:val="right" w:pos="8306"/>
      </w:tabs>
      <w:snapToGrid w:val="0"/>
    </w:pPr>
    <w:rPr>
      <w:sz w:val="18"/>
      <w:szCs w:val="18"/>
    </w:rPr>
  </w:style>
  <w:style w:type="character" w:customStyle="1" w:styleId="a6">
    <w:name w:val="页脚 字符"/>
    <w:basedOn w:val="a0"/>
    <w:link w:val="a5"/>
    <w:uiPriority w:val="99"/>
    <w:rsid w:val="004C78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49286">
      <w:marLeft w:val="0"/>
      <w:marRight w:val="720"/>
      <w:marTop w:val="10"/>
      <w:marBottom w:val="10"/>
      <w:divBdr>
        <w:top w:val="none" w:sz="0" w:space="0" w:color="auto"/>
        <w:left w:val="none" w:sz="0" w:space="0" w:color="auto"/>
        <w:bottom w:val="none" w:sz="0" w:space="0" w:color="auto"/>
        <w:right w:val="none" w:sz="0" w:space="0" w:color="auto"/>
      </w:divBdr>
    </w:div>
    <w:div w:id="187959176">
      <w:marLeft w:val="0"/>
      <w:marRight w:val="0"/>
      <w:marTop w:val="10"/>
      <w:marBottom w:val="10"/>
      <w:divBdr>
        <w:top w:val="none" w:sz="0" w:space="0" w:color="auto"/>
        <w:left w:val="none" w:sz="0" w:space="0" w:color="auto"/>
        <w:bottom w:val="none" w:sz="0" w:space="0" w:color="auto"/>
        <w:right w:val="none" w:sz="0" w:space="0" w:color="auto"/>
      </w:divBdr>
    </w:div>
    <w:div w:id="393242725">
      <w:marLeft w:val="0"/>
      <w:marRight w:val="0"/>
      <w:marTop w:val="10"/>
      <w:marBottom w:val="10"/>
      <w:divBdr>
        <w:top w:val="none" w:sz="0" w:space="0" w:color="auto"/>
        <w:left w:val="none" w:sz="0" w:space="0" w:color="auto"/>
        <w:bottom w:val="none" w:sz="0" w:space="0" w:color="auto"/>
        <w:right w:val="none" w:sz="0" w:space="0" w:color="auto"/>
      </w:divBdr>
    </w:div>
    <w:div w:id="396167398">
      <w:marLeft w:val="0"/>
      <w:marRight w:val="720"/>
      <w:marTop w:val="10"/>
      <w:marBottom w:val="10"/>
      <w:divBdr>
        <w:top w:val="none" w:sz="0" w:space="0" w:color="auto"/>
        <w:left w:val="none" w:sz="0" w:space="0" w:color="auto"/>
        <w:bottom w:val="none" w:sz="0" w:space="0" w:color="auto"/>
        <w:right w:val="none" w:sz="0" w:space="0" w:color="auto"/>
      </w:divBdr>
    </w:div>
    <w:div w:id="455563804">
      <w:marLeft w:val="0"/>
      <w:marRight w:val="0"/>
      <w:marTop w:val="10"/>
      <w:marBottom w:val="10"/>
      <w:divBdr>
        <w:top w:val="none" w:sz="0" w:space="0" w:color="auto"/>
        <w:left w:val="none" w:sz="0" w:space="0" w:color="auto"/>
        <w:bottom w:val="none" w:sz="0" w:space="0" w:color="auto"/>
        <w:right w:val="none" w:sz="0" w:space="0" w:color="auto"/>
      </w:divBdr>
    </w:div>
    <w:div w:id="487748131">
      <w:marLeft w:val="0"/>
      <w:marRight w:val="0"/>
      <w:marTop w:val="10"/>
      <w:marBottom w:val="10"/>
      <w:divBdr>
        <w:top w:val="none" w:sz="0" w:space="0" w:color="auto"/>
        <w:left w:val="none" w:sz="0" w:space="0" w:color="auto"/>
        <w:bottom w:val="none" w:sz="0" w:space="0" w:color="auto"/>
        <w:right w:val="none" w:sz="0" w:space="0" w:color="auto"/>
      </w:divBdr>
    </w:div>
    <w:div w:id="492529047">
      <w:marLeft w:val="0"/>
      <w:marRight w:val="720"/>
      <w:marTop w:val="10"/>
      <w:marBottom w:val="10"/>
      <w:divBdr>
        <w:top w:val="none" w:sz="0" w:space="0" w:color="auto"/>
        <w:left w:val="none" w:sz="0" w:space="0" w:color="auto"/>
        <w:bottom w:val="none" w:sz="0" w:space="0" w:color="auto"/>
        <w:right w:val="none" w:sz="0" w:space="0" w:color="auto"/>
      </w:divBdr>
    </w:div>
    <w:div w:id="526679711">
      <w:marLeft w:val="0"/>
      <w:marRight w:val="0"/>
      <w:marTop w:val="10"/>
      <w:marBottom w:val="10"/>
      <w:divBdr>
        <w:top w:val="none" w:sz="0" w:space="0" w:color="auto"/>
        <w:left w:val="none" w:sz="0" w:space="0" w:color="auto"/>
        <w:bottom w:val="none" w:sz="0" w:space="0" w:color="auto"/>
        <w:right w:val="none" w:sz="0" w:space="0" w:color="auto"/>
      </w:divBdr>
    </w:div>
    <w:div w:id="650406987">
      <w:marLeft w:val="0"/>
      <w:marRight w:val="0"/>
      <w:marTop w:val="10"/>
      <w:marBottom w:val="10"/>
      <w:divBdr>
        <w:top w:val="none" w:sz="0" w:space="0" w:color="auto"/>
        <w:left w:val="none" w:sz="0" w:space="0" w:color="auto"/>
        <w:bottom w:val="none" w:sz="0" w:space="0" w:color="auto"/>
        <w:right w:val="none" w:sz="0" w:space="0" w:color="auto"/>
      </w:divBdr>
    </w:div>
    <w:div w:id="707339058">
      <w:marLeft w:val="0"/>
      <w:marRight w:val="0"/>
      <w:marTop w:val="10"/>
      <w:marBottom w:val="10"/>
      <w:divBdr>
        <w:top w:val="none" w:sz="0" w:space="0" w:color="auto"/>
        <w:left w:val="none" w:sz="0" w:space="0" w:color="auto"/>
        <w:bottom w:val="none" w:sz="0" w:space="0" w:color="auto"/>
        <w:right w:val="none" w:sz="0" w:space="0" w:color="auto"/>
      </w:divBdr>
    </w:div>
    <w:div w:id="820079319">
      <w:marLeft w:val="0"/>
      <w:marRight w:val="0"/>
      <w:marTop w:val="10"/>
      <w:marBottom w:val="10"/>
      <w:divBdr>
        <w:top w:val="none" w:sz="0" w:space="0" w:color="auto"/>
        <w:left w:val="none" w:sz="0" w:space="0" w:color="auto"/>
        <w:bottom w:val="none" w:sz="0" w:space="0" w:color="auto"/>
        <w:right w:val="none" w:sz="0" w:space="0" w:color="auto"/>
      </w:divBdr>
    </w:div>
    <w:div w:id="828210347">
      <w:marLeft w:val="0"/>
      <w:marRight w:val="0"/>
      <w:marTop w:val="10"/>
      <w:marBottom w:val="10"/>
      <w:divBdr>
        <w:top w:val="none" w:sz="0" w:space="0" w:color="auto"/>
        <w:left w:val="none" w:sz="0" w:space="0" w:color="auto"/>
        <w:bottom w:val="none" w:sz="0" w:space="0" w:color="auto"/>
        <w:right w:val="none" w:sz="0" w:space="0" w:color="auto"/>
      </w:divBdr>
    </w:div>
    <w:div w:id="1028945211">
      <w:marLeft w:val="0"/>
      <w:marRight w:val="0"/>
      <w:marTop w:val="10"/>
      <w:marBottom w:val="10"/>
      <w:divBdr>
        <w:top w:val="none" w:sz="0" w:space="0" w:color="auto"/>
        <w:left w:val="none" w:sz="0" w:space="0" w:color="auto"/>
        <w:bottom w:val="none" w:sz="0" w:space="0" w:color="auto"/>
        <w:right w:val="none" w:sz="0" w:space="0" w:color="auto"/>
      </w:divBdr>
    </w:div>
    <w:div w:id="1197620882">
      <w:marLeft w:val="0"/>
      <w:marRight w:val="0"/>
      <w:marTop w:val="10"/>
      <w:marBottom w:val="10"/>
      <w:divBdr>
        <w:top w:val="none" w:sz="0" w:space="0" w:color="auto"/>
        <w:left w:val="none" w:sz="0" w:space="0" w:color="auto"/>
        <w:bottom w:val="none" w:sz="0" w:space="0" w:color="auto"/>
        <w:right w:val="none" w:sz="0" w:space="0" w:color="auto"/>
      </w:divBdr>
    </w:div>
    <w:div w:id="1218466905">
      <w:marLeft w:val="0"/>
      <w:marRight w:val="720"/>
      <w:marTop w:val="10"/>
      <w:marBottom w:val="10"/>
      <w:divBdr>
        <w:top w:val="none" w:sz="0" w:space="0" w:color="auto"/>
        <w:left w:val="none" w:sz="0" w:space="0" w:color="auto"/>
        <w:bottom w:val="none" w:sz="0" w:space="0" w:color="auto"/>
        <w:right w:val="none" w:sz="0" w:space="0" w:color="auto"/>
      </w:divBdr>
    </w:div>
    <w:div w:id="1307709133">
      <w:marLeft w:val="0"/>
      <w:marRight w:val="0"/>
      <w:marTop w:val="10"/>
      <w:marBottom w:val="10"/>
      <w:divBdr>
        <w:top w:val="none" w:sz="0" w:space="0" w:color="auto"/>
        <w:left w:val="none" w:sz="0" w:space="0" w:color="auto"/>
        <w:bottom w:val="none" w:sz="0" w:space="0" w:color="auto"/>
        <w:right w:val="none" w:sz="0" w:space="0" w:color="auto"/>
      </w:divBdr>
    </w:div>
    <w:div w:id="1325888341">
      <w:marLeft w:val="0"/>
      <w:marRight w:val="0"/>
      <w:marTop w:val="10"/>
      <w:marBottom w:val="10"/>
      <w:divBdr>
        <w:top w:val="none" w:sz="0" w:space="0" w:color="auto"/>
        <w:left w:val="none" w:sz="0" w:space="0" w:color="auto"/>
        <w:bottom w:val="none" w:sz="0" w:space="0" w:color="auto"/>
        <w:right w:val="none" w:sz="0" w:space="0" w:color="auto"/>
      </w:divBdr>
    </w:div>
    <w:div w:id="1344280273">
      <w:marLeft w:val="0"/>
      <w:marRight w:val="0"/>
      <w:marTop w:val="10"/>
      <w:marBottom w:val="10"/>
      <w:divBdr>
        <w:top w:val="none" w:sz="0" w:space="0" w:color="auto"/>
        <w:left w:val="none" w:sz="0" w:space="0" w:color="auto"/>
        <w:bottom w:val="none" w:sz="0" w:space="0" w:color="auto"/>
        <w:right w:val="none" w:sz="0" w:space="0" w:color="auto"/>
      </w:divBdr>
    </w:div>
    <w:div w:id="1349794228">
      <w:marLeft w:val="0"/>
      <w:marRight w:val="0"/>
      <w:marTop w:val="10"/>
      <w:marBottom w:val="10"/>
      <w:divBdr>
        <w:top w:val="none" w:sz="0" w:space="0" w:color="auto"/>
        <w:left w:val="none" w:sz="0" w:space="0" w:color="auto"/>
        <w:bottom w:val="none" w:sz="0" w:space="0" w:color="auto"/>
        <w:right w:val="none" w:sz="0" w:space="0" w:color="auto"/>
      </w:divBdr>
    </w:div>
    <w:div w:id="1363627923">
      <w:marLeft w:val="0"/>
      <w:marRight w:val="0"/>
      <w:marTop w:val="10"/>
      <w:marBottom w:val="10"/>
      <w:divBdr>
        <w:top w:val="none" w:sz="0" w:space="0" w:color="auto"/>
        <w:left w:val="none" w:sz="0" w:space="0" w:color="auto"/>
        <w:bottom w:val="none" w:sz="0" w:space="0" w:color="auto"/>
        <w:right w:val="none" w:sz="0" w:space="0" w:color="auto"/>
      </w:divBdr>
    </w:div>
    <w:div w:id="1368988704">
      <w:marLeft w:val="0"/>
      <w:marRight w:val="0"/>
      <w:marTop w:val="10"/>
      <w:marBottom w:val="10"/>
      <w:divBdr>
        <w:top w:val="none" w:sz="0" w:space="0" w:color="auto"/>
        <w:left w:val="none" w:sz="0" w:space="0" w:color="auto"/>
        <w:bottom w:val="none" w:sz="0" w:space="0" w:color="auto"/>
        <w:right w:val="none" w:sz="0" w:space="0" w:color="auto"/>
      </w:divBdr>
    </w:div>
    <w:div w:id="1478958830">
      <w:marLeft w:val="0"/>
      <w:marRight w:val="0"/>
      <w:marTop w:val="10"/>
      <w:marBottom w:val="10"/>
      <w:divBdr>
        <w:top w:val="none" w:sz="0" w:space="0" w:color="auto"/>
        <w:left w:val="none" w:sz="0" w:space="0" w:color="auto"/>
        <w:bottom w:val="none" w:sz="0" w:space="0" w:color="auto"/>
        <w:right w:val="none" w:sz="0" w:space="0" w:color="auto"/>
      </w:divBdr>
    </w:div>
    <w:div w:id="1685857197">
      <w:marLeft w:val="0"/>
      <w:marRight w:val="720"/>
      <w:marTop w:val="10"/>
      <w:marBottom w:val="10"/>
      <w:divBdr>
        <w:top w:val="none" w:sz="0" w:space="0" w:color="auto"/>
        <w:left w:val="none" w:sz="0" w:space="0" w:color="auto"/>
        <w:bottom w:val="none" w:sz="0" w:space="0" w:color="auto"/>
        <w:right w:val="none" w:sz="0" w:space="0" w:color="auto"/>
      </w:divBdr>
    </w:div>
    <w:div w:id="1911307066">
      <w:marLeft w:val="0"/>
      <w:marRight w:val="0"/>
      <w:marTop w:val="10"/>
      <w:marBottom w:val="10"/>
      <w:divBdr>
        <w:top w:val="none" w:sz="0" w:space="0" w:color="auto"/>
        <w:left w:val="none" w:sz="0" w:space="0" w:color="auto"/>
        <w:bottom w:val="none" w:sz="0" w:space="0" w:color="auto"/>
        <w:right w:val="none" w:sz="0" w:space="0" w:color="auto"/>
      </w:divBdr>
    </w:div>
    <w:div w:id="21387903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386</Words>
  <Characters>2204</Characters>
  <Application>Microsoft Office Word</Application>
  <DocSecurity>0</DocSecurity>
  <Lines>18</Lines>
  <Paragraphs>5</Paragraphs>
  <ScaleCrop>false</ScaleCrop>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