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395E" w:rsidRDefault="0070395E">
      <w:pPr>
        <w:spacing w:line="500" w:lineRule="atLeast"/>
        <w:jc w:val="center"/>
        <w:divId w:val="1741055342"/>
        <w:rPr>
          <w:rFonts w:ascii="黑体" w:eastAsia="黑体" w:hAnsi="黑体"/>
          <w:sz w:val="36"/>
          <w:szCs w:val="36"/>
        </w:rPr>
      </w:pPr>
      <w:r>
        <w:rPr>
          <w:rFonts w:ascii="黑体" w:eastAsia="黑体" w:hAnsi="黑体" w:hint="eastAsia"/>
          <w:sz w:val="36"/>
          <w:szCs w:val="36"/>
        </w:rPr>
        <w:t>广东省广州市天河区人民法院</w:t>
      </w:r>
    </w:p>
    <w:p w:rsidR="0070395E" w:rsidRDefault="0070395E">
      <w:pPr>
        <w:spacing w:line="500" w:lineRule="atLeast"/>
        <w:jc w:val="center"/>
        <w:divId w:val="12535880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0395E" w:rsidRDefault="0070395E">
      <w:pPr>
        <w:spacing w:line="500" w:lineRule="atLeast"/>
        <w:jc w:val="right"/>
        <w:divId w:val="319236905"/>
        <w:rPr>
          <w:rFonts w:hint="eastAsia"/>
          <w:sz w:val="30"/>
          <w:szCs w:val="30"/>
        </w:rPr>
      </w:pPr>
      <w:r>
        <w:rPr>
          <w:rFonts w:hint="eastAsia"/>
          <w:sz w:val="30"/>
          <w:szCs w:val="30"/>
        </w:rPr>
        <w:t>（</w:t>
      </w:r>
      <w:r>
        <w:rPr>
          <w:rFonts w:hint="eastAsia"/>
          <w:sz w:val="30"/>
          <w:szCs w:val="30"/>
        </w:rPr>
        <w:t>2014</w:t>
      </w:r>
      <w:r>
        <w:rPr>
          <w:rFonts w:hint="eastAsia"/>
          <w:sz w:val="30"/>
          <w:szCs w:val="30"/>
        </w:rPr>
        <w:t>）穗天法刑初字第</w:t>
      </w:r>
      <w:r>
        <w:rPr>
          <w:rFonts w:hint="eastAsia"/>
          <w:sz w:val="30"/>
          <w:szCs w:val="30"/>
        </w:rPr>
        <w:t>2193</w:t>
      </w:r>
      <w:r>
        <w:rPr>
          <w:rFonts w:hint="eastAsia"/>
          <w:sz w:val="30"/>
          <w:szCs w:val="30"/>
        </w:rPr>
        <w:t>号</w:t>
      </w:r>
    </w:p>
    <w:p w:rsidR="0070395E" w:rsidRDefault="0070395E">
      <w:pPr>
        <w:spacing w:line="500" w:lineRule="atLeast"/>
        <w:ind w:firstLine="600"/>
        <w:divId w:val="1533029471"/>
        <w:rPr>
          <w:rFonts w:hint="eastAsia"/>
          <w:sz w:val="30"/>
          <w:szCs w:val="30"/>
        </w:rPr>
      </w:pPr>
      <w:r>
        <w:rPr>
          <w:rFonts w:hint="eastAsia"/>
          <w:sz w:val="30"/>
          <w:szCs w:val="30"/>
        </w:rPr>
        <w:t>公诉机关广州市天河区人民检察院。</w:t>
      </w:r>
    </w:p>
    <w:p w:rsidR="0070395E" w:rsidRDefault="0070395E">
      <w:pPr>
        <w:spacing w:line="500" w:lineRule="atLeast"/>
        <w:ind w:firstLine="600"/>
        <w:divId w:val="1165629985"/>
        <w:rPr>
          <w:rFonts w:hint="eastAsia"/>
          <w:sz w:val="30"/>
          <w:szCs w:val="30"/>
        </w:rPr>
      </w:pPr>
      <w:r>
        <w:rPr>
          <w:rFonts w:hint="eastAsia"/>
          <w:sz w:val="30"/>
          <w:szCs w:val="30"/>
        </w:rPr>
        <w:t>被告人钟某，曾任广州市城市职业学院后勤处工程师，户籍住址广东省广州市天河区。因本案于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日被本院监视居住。</w:t>
      </w:r>
    </w:p>
    <w:p w:rsidR="0070395E" w:rsidRDefault="0070395E">
      <w:pPr>
        <w:spacing w:line="500" w:lineRule="atLeast"/>
        <w:ind w:firstLine="600"/>
        <w:divId w:val="1795522210"/>
        <w:rPr>
          <w:rFonts w:hint="eastAsia"/>
          <w:sz w:val="30"/>
          <w:szCs w:val="30"/>
        </w:rPr>
      </w:pPr>
      <w:r>
        <w:rPr>
          <w:rFonts w:hint="eastAsia"/>
          <w:sz w:val="30"/>
          <w:szCs w:val="30"/>
        </w:rPr>
        <w:t>辩护人张宇，广东海云天律师事务所律师。</w:t>
      </w:r>
    </w:p>
    <w:p w:rsidR="0070395E" w:rsidRDefault="0070395E">
      <w:pPr>
        <w:spacing w:line="500" w:lineRule="atLeast"/>
        <w:ind w:firstLine="600"/>
        <w:divId w:val="1068453753"/>
        <w:rPr>
          <w:rFonts w:hint="eastAsia"/>
          <w:sz w:val="30"/>
          <w:szCs w:val="30"/>
        </w:rPr>
      </w:pPr>
      <w:r>
        <w:rPr>
          <w:rFonts w:hint="eastAsia"/>
          <w:sz w:val="30"/>
          <w:szCs w:val="30"/>
        </w:rPr>
        <w:t>辩护人李立凯，广东永航律师事务所律师。</w:t>
      </w:r>
    </w:p>
    <w:p w:rsidR="0070395E" w:rsidRDefault="0070395E">
      <w:pPr>
        <w:spacing w:line="500" w:lineRule="atLeast"/>
        <w:ind w:firstLine="600"/>
        <w:divId w:val="1673682081"/>
        <w:rPr>
          <w:rFonts w:hint="eastAsia"/>
          <w:sz w:val="30"/>
          <w:szCs w:val="30"/>
        </w:rPr>
      </w:pPr>
      <w:r>
        <w:rPr>
          <w:rFonts w:hint="eastAsia"/>
          <w:sz w:val="30"/>
          <w:szCs w:val="30"/>
        </w:rPr>
        <w:t>广州市天河区人民检察院以穗天检刑诉〔</w:t>
      </w:r>
      <w:r>
        <w:rPr>
          <w:rFonts w:hint="eastAsia"/>
          <w:sz w:val="30"/>
          <w:szCs w:val="30"/>
        </w:rPr>
        <w:t>2014</w:t>
      </w:r>
      <w:r>
        <w:rPr>
          <w:rFonts w:hint="eastAsia"/>
          <w:sz w:val="30"/>
          <w:szCs w:val="30"/>
        </w:rPr>
        <w:t>〕</w:t>
      </w:r>
      <w:r>
        <w:rPr>
          <w:rFonts w:hint="eastAsia"/>
          <w:sz w:val="30"/>
          <w:szCs w:val="30"/>
        </w:rPr>
        <w:t>2357</w:t>
      </w:r>
      <w:r>
        <w:rPr>
          <w:rFonts w:hint="eastAsia"/>
          <w:sz w:val="30"/>
          <w:szCs w:val="30"/>
        </w:rPr>
        <w:t>号起诉书指控被告人钟某犯受贿罪，向本院提起公诉。本院于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日受理后，依法组成合议庭，公开开庭审理了本案。广州市天河区人民检察院指派代理检察员吴利琴出庭支持公诉。被告人钟某及其辩护人张宇、李立凯到庭参加了诉讼。现已审理终结。</w:t>
      </w:r>
    </w:p>
    <w:p w:rsidR="0070395E" w:rsidRDefault="0070395E">
      <w:pPr>
        <w:spacing w:line="500" w:lineRule="atLeast"/>
        <w:ind w:firstLine="600"/>
        <w:divId w:val="621545370"/>
        <w:rPr>
          <w:rFonts w:hint="eastAsia"/>
          <w:sz w:val="30"/>
          <w:szCs w:val="30"/>
        </w:rPr>
      </w:pPr>
      <w:r>
        <w:rPr>
          <w:rFonts w:hint="eastAsia"/>
          <w:sz w:val="30"/>
          <w:szCs w:val="30"/>
        </w:rPr>
        <w:t>广州市天河区人民检察院指控：</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年，被告人钟某在广州城市职业学院后勤处工作期间，利用负责该校工程项目施工技术管理的职务便利，先后多次收受工程承包商林某彬的贿赂共计人民币</w:t>
      </w:r>
      <w:r>
        <w:rPr>
          <w:rFonts w:hint="eastAsia"/>
          <w:sz w:val="30"/>
          <w:szCs w:val="30"/>
        </w:rPr>
        <w:t>5.8</w:t>
      </w:r>
      <w:r>
        <w:rPr>
          <w:rFonts w:hint="eastAsia"/>
          <w:sz w:val="30"/>
          <w:szCs w:val="30"/>
        </w:rPr>
        <w:t>万元。公诉机关认为被告人钟某的行为已构成受贿罪，提请本院判处，并列举了相关证据。</w:t>
      </w:r>
    </w:p>
    <w:p w:rsidR="0070395E" w:rsidRDefault="0070395E">
      <w:pPr>
        <w:spacing w:line="500" w:lineRule="atLeast"/>
        <w:ind w:firstLine="600"/>
        <w:divId w:val="683242708"/>
        <w:rPr>
          <w:rFonts w:hint="eastAsia"/>
          <w:sz w:val="30"/>
          <w:szCs w:val="30"/>
        </w:rPr>
      </w:pPr>
      <w:r>
        <w:rPr>
          <w:rFonts w:hint="eastAsia"/>
          <w:sz w:val="30"/>
          <w:szCs w:val="30"/>
        </w:rPr>
        <w:t>被告人钟某对指控无异议，唯辩称其有自首情节。</w:t>
      </w:r>
    </w:p>
    <w:p w:rsidR="0070395E" w:rsidRDefault="0070395E">
      <w:pPr>
        <w:spacing w:line="500" w:lineRule="atLeast"/>
        <w:ind w:firstLine="600"/>
        <w:divId w:val="379481468"/>
        <w:rPr>
          <w:rFonts w:hint="eastAsia"/>
          <w:sz w:val="30"/>
          <w:szCs w:val="30"/>
        </w:rPr>
      </w:pPr>
      <w:r>
        <w:rPr>
          <w:rFonts w:hint="eastAsia"/>
          <w:sz w:val="30"/>
          <w:szCs w:val="30"/>
        </w:rPr>
        <w:t>辩护人辩称，本案涉案数额较小，被告人钟某有自首情节，积极退款，一贯工作表现良好，希望法院对被告人适用缓刑。</w:t>
      </w:r>
    </w:p>
    <w:p w:rsidR="0070395E" w:rsidRDefault="0070395E">
      <w:pPr>
        <w:spacing w:line="500" w:lineRule="atLeast"/>
        <w:ind w:firstLine="600"/>
        <w:divId w:val="1535119048"/>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年，被告人钟某在广州城市职业学院后勤处担任工程师期间，利用负责学校基建维修工程</w:t>
      </w:r>
      <w:r>
        <w:rPr>
          <w:rFonts w:hint="eastAsia"/>
          <w:sz w:val="30"/>
          <w:szCs w:val="30"/>
        </w:rPr>
        <w:lastRenderedPageBreak/>
        <w:t>施工管理的工作便利，收受工程承包商林某贿赂共计人民币</w:t>
      </w:r>
      <w:r>
        <w:rPr>
          <w:rFonts w:hint="eastAsia"/>
          <w:sz w:val="30"/>
          <w:szCs w:val="30"/>
        </w:rPr>
        <w:t>5.8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日，被告人钟某接到广州市天河区人民检察院通知后前往该院接受询问调查，期间主动如实供述上述事实。案发后，被告人钟某已退出全部违法所得。</w:t>
      </w:r>
    </w:p>
    <w:p w:rsidR="0070395E" w:rsidRDefault="0070395E">
      <w:pPr>
        <w:spacing w:line="500" w:lineRule="atLeast"/>
        <w:ind w:firstLine="600"/>
        <w:divId w:val="142888793"/>
        <w:rPr>
          <w:rFonts w:hint="eastAsia"/>
          <w:sz w:val="30"/>
          <w:szCs w:val="30"/>
        </w:rPr>
      </w:pPr>
      <w:r>
        <w:rPr>
          <w:rFonts w:hint="eastAsia"/>
          <w:sz w:val="30"/>
          <w:szCs w:val="30"/>
        </w:rPr>
        <w:t>上述事实，有广州市天河区人民检察院出具的《破案报告》、《关于钟某到案经过的情况说明》、扣押决定书、扣押清单，广州城市职业学院的组织机构代码证，被告人钟某的任职材料，涉案工程合同，证人林某的证言，被告人钟某的户籍材料及供述等证据证实，足以认定。</w:t>
      </w:r>
    </w:p>
    <w:p w:rsidR="0070395E" w:rsidRDefault="0070395E">
      <w:pPr>
        <w:spacing w:line="500" w:lineRule="atLeast"/>
        <w:ind w:firstLine="600"/>
        <w:divId w:val="497573591"/>
        <w:rPr>
          <w:rFonts w:hint="eastAsia"/>
          <w:sz w:val="30"/>
          <w:szCs w:val="30"/>
        </w:rPr>
      </w:pPr>
      <w:r>
        <w:rPr>
          <w:rFonts w:hint="eastAsia"/>
          <w:sz w:val="30"/>
          <w:szCs w:val="30"/>
        </w:rPr>
        <w:t>本院认为：被告人钟某身为国家工作人员，利用职务上的便利非法收受他人财物，为他人谋取利益，其行为已构成受贿罪。被告人钟某犯罪以后主动投案，如实供述犯罪事实，是自首，可以从轻处罚。鉴于被告人钟某积极退出全部违法所得，可以酌情从轻处罚。被告人钟某退出的违法所得依法予以没收。根据被告人钟某的犯罪情节和悔罪表现，对其适用缓刑确实不致再危害社会，可以宣告缓刑。依照《中华人民共和国刑法》第三百八十五条第一款、第三百八十六条、第三百八十三条第一款第（一）项、第十二条、第六十七条第一款、第七十二条、第七十三条、第六十四条以及最高人民法院、最高人民检察院《关于办理职务犯罪案件认定自首、立功等量刑情节若干问题的意见》第一条的规定，判决如下：</w:t>
      </w:r>
    </w:p>
    <w:p w:rsidR="0070395E" w:rsidRDefault="0070395E">
      <w:pPr>
        <w:spacing w:line="500" w:lineRule="atLeast"/>
        <w:ind w:firstLine="600"/>
        <w:divId w:val="228074597"/>
        <w:rPr>
          <w:rFonts w:hint="eastAsia"/>
          <w:sz w:val="30"/>
          <w:szCs w:val="30"/>
        </w:rPr>
      </w:pPr>
      <w:r>
        <w:rPr>
          <w:rFonts w:hint="eastAsia"/>
          <w:sz w:val="30"/>
          <w:szCs w:val="30"/>
        </w:rPr>
        <w:t>一、被告人钟某犯受贿罪，判处有期徒刑一年，缓刑二年，并处罚金人民币一万元（缓刑考验期自判决确定之日起计算；罚金应自判决发生法律效力第二日起十日内向本院缴纳）。</w:t>
      </w:r>
    </w:p>
    <w:p w:rsidR="0070395E" w:rsidRDefault="0070395E">
      <w:pPr>
        <w:spacing w:line="500" w:lineRule="atLeast"/>
        <w:ind w:firstLine="600"/>
        <w:divId w:val="1319769112"/>
        <w:rPr>
          <w:rFonts w:hint="eastAsia"/>
          <w:sz w:val="30"/>
          <w:szCs w:val="30"/>
        </w:rPr>
      </w:pPr>
      <w:r>
        <w:rPr>
          <w:rFonts w:hint="eastAsia"/>
          <w:sz w:val="30"/>
          <w:szCs w:val="30"/>
        </w:rPr>
        <w:t>二、被告人钟某退出的违法所得人民币</w:t>
      </w:r>
      <w:r>
        <w:rPr>
          <w:rFonts w:hint="eastAsia"/>
          <w:sz w:val="30"/>
          <w:szCs w:val="30"/>
        </w:rPr>
        <w:t>5.8</w:t>
      </w:r>
      <w:r>
        <w:rPr>
          <w:rFonts w:hint="eastAsia"/>
          <w:sz w:val="30"/>
          <w:szCs w:val="30"/>
        </w:rPr>
        <w:t>万元予以没收，上缴国库（现扣押于广州市天河区人民检察院）。</w:t>
      </w:r>
    </w:p>
    <w:p w:rsidR="0070395E" w:rsidRDefault="0070395E">
      <w:pPr>
        <w:spacing w:line="500" w:lineRule="atLeast"/>
        <w:ind w:firstLine="600"/>
        <w:divId w:val="182577520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70395E" w:rsidRDefault="0070395E">
      <w:pPr>
        <w:spacing w:line="500" w:lineRule="atLeast"/>
        <w:jc w:val="right"/>
        <w:divId w:val="371879701"/>
        <w:rPr>
          <w:rFonts w:hint="eastAsia"/>
          <w:sz w:val="30"/>
          <w:szCs w:val="30"/>
        </w:rPr>
      </w:pPr>
      <w:r>
        <w:rPr>
          <w:rFonts w:hint="eastAsia"/>
          <w:sz w:val="30"/>
          <w:szCs w:val="30"/>
        </w:rPr>
        <w:t>审　判　长　　梁晓文</w:t>
      </w:r>
    </w:p>
    <w:p w:rsidR="0070395E" w:rsidRDefault="0070395E">
      <w:pPr>
        <w:spacing w:line="500" w:lineRule="atLeast"/>
        <w:jc w:val="right"/>
        <w:divId w:val="290207531"/>
        <w:rPr>
          <w:rFonts w:hint="eastAsia"/>
          <w:sz w:val="30"/>
          <w:szCs w:val="30"/>
        </w:rPr>
      </w:pPr>
      <w:r>
        <w:rPr>
          <w:rFonts w:hint="eastAsia"/>
          <w:sz w:val="30"/>
          <w:szCs w:val="30"/>
        </w:rPr>
        <w:t>人民陪审员　　邱丽均</w:t>
      </w:r>
    </w:p>
    <w:p w:rsidR="0070395E" w:rsidRDefault="0070395E">
      <w:pPr>
        <w:spacing w:line="500" w:lineRule="atLeast"/>
        <w:jc w:val="right"/>
        <w:divId w:val="98182931"/>
        <w:rPr>
          <w:rFonts w:hint="eastAsia"/>
          <w:sz w:val="30"/>
          <w:szCs w:val="30"/>
        </w:rPr>
      </w:pPr>
      <w:r>
        <w:rPr>
          <w:rFonts w:hint="eastAsia"/>
          <w:sz w:val="30"/>
          <w:szCs w:val="30"/>
        </w:rPr>
        <w:t>人民陪审员　　黎粤花</w:t>
      </w:r>
    </w:p>
    <w:p w:rsidR="0070395E" w:rsidRDefault="0070395E">
      <w:pPr>
        <w:spacing w:line="500" w:lineRule="atLeast"/>
        <w:jc w:val="right"/>
        <w:divId w:val="94325287"/>
        <w:rPr>
          <w:rFonts w:hint="eastAsia"/>
          <w:sz w:val="30"/>
          <w:szCs w:val="30"/>
        </w:rPr>
      </w:pPr>
      <w:r>
        <w:rPr>
          <w:rFonts w:hint="eastAsia"/>
          <w:sz w:val="30"/>
          <w:szCs w:val="30"/>
        </w:rPr>
        <w:t>二〇一六年四月十二日</w:t>
      </w:r>
    </w:p>
    <w:p w:rsidR="0070395E" w:rsidRDefault="0070395E">
      <w:pPr>
        <w:spacing w:line="500" w:lineRule="atLeast"/>
        <w:jc w:val="right"/>
        <w:divId w:val="1495560450"/>
        <w:rPr>
          <w:rFonts w:hint="eastAsia"/>
          <w:sz w:val="30"/>
          <w:szCs w:val="30"/>
        </w:rPr>
      </w:pPr>
      <w:r>
        <w:rPr>
          <w:rFonts w:hint="eastAsia"/>
          <w:sz w:val="30"/>
          <w:szCs w:val="30"/>
        </w:rPr>
        <w:t>书　记　员　　陈　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395E" w:rsidRDefault="0070395E" w:rsidP="0070395E">
      <w:pPr>
        <w:rPr>
          <w:rFonts w:hint="eastAsia"/>
        </w:rPr>
      </w:pPr>
      <w:r>
        <w:separator/>
      </w:r>
    </w:p>
  </w:endnote>
  <w:endnote w:type="continuationSeparator" w:id="0">
    <w:p w:rsidR="0070395E" w:rsidRDefault="0070395E" w:rsidP="007039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395E" w:rsidRDefault="0070395E" w:rsidP="0070395E">
      <w:pPr>
        <w:rPr>
          <w:rFonts w:hint="eastAsia"/>
        </w:rPr>
      </w:pPr>
      <w:r>
        <w:separator/>
      </w:r>
    </w:p>
  </w:footnote>
  <w:footnote w:type="continuationSeparator" w:id="0">
    <w:p w:rsidR="0070395E" w:rsidRDefault="0070395E" w:rsidP="0070395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395E"/>
    <w:rsid w:val="0070395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395E"/>
    <w:pPr>
      <w:tabs>
        <w:tab w:val="center" w:pos="4153"/>
        <w:tab w:val="right" w:pos="8306"/>
      </w:tabs>
      <w:snapToGrid w:val="0"/>
      <w:jc w:val="center"/>
    </w:pPr>
    <w:rPr>
      <w:sz w:val="18"/>
      <w:szCs w:val="18"/>
    </w:rPr>
  </w:style>
  <w:style w:type="character" w:customStyle="1" w:styleId="a4">
    <w:name w:val="页眉 字符"/>
    <w:basedOn w:val="a0"/>
    <w:link w:val="a3"/>
    <w:uiPriority w:val="99"/>
    <w:rsid w:val="0070395E"/>
    <w:rPr>
      <w:rFonts w:ascii="宋体" w:eastAsia="宋体" w:hAnsi="宋体" w:cs="宋体"/>
      <w:sz w:val="18"/>
      <w:szCs w:val="18"/>
    </w:rPr>
  </w:style>
  <w:style w:type="paragraph" w:styleId="a5">
    <w:name w:val="footer"/>
    <w:basedOn w:val="a"/>
    <w:link w:val="a6"/>
    <w:uiPriority w:val="99"/>
    <w:unhideWhenUsed/>
    <w:rsid w:val="0070395E"/>
    <w:pPr>
      <w:tabs>
        <w:tab w:val="center" w:pos="4153"/>
        <w:tab w:val="right" w:pos="8306"/>
      </w:tabs>
      <w:snapToGrid w:val="0"/>
    </w:pPr>
    <w:rPr>
      <w:sz w:val="18"/>
      <w:szCs w:val="18"/>
    </w:rPr>
  </w:style>
  <w:style w:type="character" w:customStyle="1" w:styleId="a6">
    <w:name w:val="页脚 字符"/>
    <w:basedOn w:val="a0"/>
    <w:link w:val="a5"/>
    <w:uiPriority w:val="99"/>
    <w:rsid w:val="0070395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25287">
      <w:marLeft w:val="0"/>
      <w:marRight w:val="720"/>
      <w:marTop w:val="10"/>
      <w:marBottom w:val="10"/>
      <w:divBdr>
        <w:top w:val="none" w:sz="0" w:space="0" w:color="auto"/>
        <w:left w:val="none" w:sz="0" w:space="0" w:color="auto"/>
        <w:bottom w:val="none" w:sz="0" w:space="0" w:color="auto"/>
        <w:right w:val="none" w:sz="0" w:space="0" w:color="auto"/>
      </w:divBdr>
    </w:div>
    <w:div w:id="98182931">
      <w:marLeft w:val="0"/>
      <w:marRight w:val="720"/>
      <w:marTop w:val="10"/>
      <w:marBottom w:val="10"/>
      <w:divBdr>
        <w:top w:val="none" w:sz="0" w:space="0" w:color="auto"/>
        <w:left w:val="none" w:sz="0" w:space="0" w:color="auto"/>
        <w:bottom w:val="none" w:sz="0" w:space="0" w:color="auto"/>
        <w:right w:val="none" w:sz="0" w:space="0" w:color="auto"/>
      </w:divBdr>
    </w:div>
    <w:div w:id="142888793">
      <w:marLeft w:val="0"/>
      <w:marRight w:val="0"/>
      <w:marTop w:val="10"/>
      <w:marBottom w:val="10"/>
      <w:divBdr>
        <w:top w:val="none" w:sz="0" w:space="0" w:color="auto"/>
        <w:left w:val="none" w:sz="0" w:space="0" w:color="auto"/>
        <w:bottom w:val="none" w:sz="0" w:space="0" w:color="auto"/>
        <w:right w:val="none" w:sz="0" w:space="0" w:color="auto"/>
      </w:divBdr>
    </w:div>
    <w:div w:id="228074597">
      <w:marLeft w:val="0"/>
      <w:marRight w:val="0"/>
      <w:marTop w:val="10"/>
      <w:marBottom w:val="10"/>
      <w:divBdr>
        <w:top w:val="none" w:sz="0" w:space="0" w:color="auto"/>
        <w:left w:val="none" w:sz="0" w:space="0" w:color="auto"/>
        <w:bottom w:val="none" w:sz="0" w:space="0" w:color="auto"/>
        <w:right w:val="none" w:sz="0" w:space="0" w:color="auto"/>
      </w:divBdr>
    </w:div>
    <w:div w:id="290207531">
      <w:marLeft w:val="0"/>
      <w:marRight w:val="720"/>
      <w:marTop w:val="10"/>
      <w:marBottom w:val="10"/>
      <w:divBdr>
        <w:top w:val="none" w:sz="0" w:space="0" w:color="auto"/>
        <w:left w:val="none" w:sz="0" w:space="0" w:color="auto"/>
        <w:bottom w:val="none" w:sz="0" w:space="0" w:color="auto"/>
        <w:right w:val="none" w:sz="0" w:space="0" w:color="auto"/>
      </w:divBdr>
    </w:div>
    <w:div w:id="319236905">
      <w:marLeft w:val="0"/>
      <w:marRight w:val="0"/>
      <w:marTop w:val="10"/>
      <w:marBottom w:val="10"/>
      <w:divBdr>
        <w:top w:val="none" w:sz="0" w:space="0" w:color="auto"/>
        <w:left w:val="none" w:sz="0" w:space="0" w:color="auto"/>
        <w:bottom w:val="none" w:sz="0" w:space="0" w:color="auto"/>
        <w:right w:val="none" w:sz="0" w:space="0" w:color="auto"/>
      </w:divBdr>
    </w:div>
    <w:div w:id="371879701">
      <w:marLeft w:val="0"/>
      <w:marRight w:val="720"/>
      <w:marTop w:val="10"/>
      <w:marBottom w:val="10"/>
      <w:divBdr>
        <w:top w:val="none" w:sz="0" w:space="0" w:color="auto"/>
        <w:left w:val="none" w:sz="0" w:space="0" w:color="auto"/>
        <w:bottom w:val="none" w:sz="0" w:space="0" w:color="auto"/>
        <w:right w:val="none" w:sz="0" w:space="0" w:color="auto"/>
      </w:divBdr>
    </w:div>
    <w:div w:id="379481468">
      <w:marLeft w:val="0"/>
      <w:marRight w:val="0"/>
      <w:marTop w:val="10"/>
      <w:marBottom w:val="10"/>
      <w:divBdr>
        <w:top w:val="none" w:sz="0" w:space="0" w:color="auto"/>
        <w:left w:val="none" w:sz="0" w:space="0" w:color="auto"/>
        <w:bottom w:val="none" w:sz="0" w:space="0" w:color="auto"/>
        <w:right w:val="none" w:sz="0" w:space="0" w:color="auto"/>
      </w:divBdr>
    </w:div>
    <w:div w:id="497573591">
      <w:marLeft w:val="0"/>
      <w:marRight w:val="0"/>
      <w:marTop w:val="10"/>
      <w:marBottom w:val="10"/>
      <w:divBdr>
        <w:top w:val="none" w:sz="0" w:space="0" w:color="auto"/>
        <w:left w:val="none" w:sz="0" w:space="0" w:color="auto"/>
        <w:bottom w:val="none" w:sz="0" w:space="0" w:color="auto"/>
        <w:right w:val="none" w:sz="0" w:space="0" w:color="auto"/>
      </w:divBdr>
    </w:div>
    <w:div w:id="621545370">
      <w:marLeft w:val="0"/>
      <w:marRight w:val="0"/>
      <w:marTop w:val="10"/>
      <w:marBottom w:val="10"/>
      <w:divBdr>
        <w:top w:val="none" w:sz="0" w:space="0" w:color="auto"/>
        <w:left w:val="none" w:sz="0" w:space="0" w:color="auto"/>
        <w:bottom w:val="none" w:sz="0" w:space="0" w:color="auto"/>
        <w:right w:val="none" w:sz="0" w:space="0" w:color="auto"/>
      </w:divBdr>
    </w:div>
    <w:div w:id="683242708">
      <w:marLeft w:val="0"/>
      <w:marRight w:val="0"/>
      <w:marTop w:val="10"/>
      <w:marBottom w:val="10"/>
      <w:divBdr>
        <w:top w:val="none" w:sz="0" w:space="0" w:color="auto"/>
        <w:left w:val="none" w:sz="0" w:space="0" w:color="auto"/>
        <w:bottom w:val="none" w:sz="0" w:space="0" w:color="auto"/>
        <w:right w:val="none" w:sz="0" w:space="0" w:color="auto"/>
      </w:divBdr>
    </w:div>
    <w:div w:id="1068453753">
      <w:marLeft w:val="0"/>
      <w:marRight w:val="0"/>
      <w:marTop w:val="10"/>
      <w:marBottom w:val="10"/>
      <w:divBdr>
        <w:top w:val="none" w:sz="0" w:space="0" w:color="auto"/>
        <w:left w:val="none" w:sz="0" w:space="0" w:color="auto"/>
        <w:bottom w:val="none" w:sz="0" w:space="0" w:color="auto"/>
        <w:right w:val="none" w:sz="0" w:space="0" w:color="auto"/>
      </w:divBdr>
    </w:div>
    <w:div w:id="1165629985">
      <w:marLeft w:val="0"/>
      <w:marRight w:val="0"/>
      <w:marTop w:val="10"/>
      <w:marBottom w:val="10"/>
      <w:divBdr>
        <w:top w:val="none" w:sz="0" w:space="0" w:color="auto"/>
        <w:left w:val="none" w:sz="0" w:space="0" w:color="auto"/>
        <w:bottom w:val="none" w:sz="0" w:space="0" w:color="auto"/>
        <w:right w:val="none" w:sz="0" w:space="0" w:color="auto"/>
      </w:divBdr>
    </w:div>
    <w:div w:id="1253588036">
      <w:marLeft w:val="0"/>
      <w:marRight w:val="0"/>
      <w:marTop w:val="10"/>
      <w:marBottom w:val="10"/>
      <w:divBdr>
        <w:top w:val="none" w:sz="0" w:space="0" w:color="auto"/>
        <w:left w:val="none" w:sz="0" w:space="0" w:color="auto"/>
        <w:bottom w:val="none" w:sz="0" w:space="0" w:color="auto"/>
        <w:right w:val="none" w:sz="0" w:space="0" w:color="auto"/>
      </w:divBdr>
    </w:div>
    <w:div w:id="1319769112">
      <w:marLeft w:val="0"/>
      <w:marRight w:val="0"/>
      <w:marTop w:val="10"/>
      <w:marBottom w:val="10"/>
      <w:divBdr>
        <w:top w:val="none" w:sz="0" w:space="0" w:color="auto"/>
        <w:left w:val="none" w:sz="0" w:space="0" w:color="auto"/>
        <w:bottom w:val="none" w:sz="0" w:space="0" w:color="auto"/>
        <w:right w:val="none" w:sz="0" w:space="0" w:color="auto"/>
      </w:divBdr>
    </w:div>
    <w:div w:id="1495560450">
      <w:marLeft w:val="0"/>
      <w:marRight w:val="720"/>
      <w:marTop w:val="10"/>
      <w:marBottom w:val="10"/>
      <w:divBdr>
        <w:top w:val="none" w:sz="0" w:space="0" w:color="auto"/>
        <w:left w:val="none" w:sz="0" w:space="0" w:color="auto"/>
        <w:bottom w:val="none" w:sz="0" w:space="0" w:color="auto"/>
        <w:right w:val="none" w:sz="0" w:space="0" w:color="auto"/>
      </w:divBdr>
    </w:div>
    <w:div w:id="1533029471">
      <w:marLeft w:val="0"/>
      <w:marRight w:val="0"/>
      <w:marTop w:val="10"/>
      <w:marBottom w:val="10"/>
      <w:divBdr>
        <w:top w:val="none" w:sz="0" w:space="0" w:color="auto"/>
        <w:left w:val="none" w:sz="0" w:space="0" w:color="auto"/>
        <w:bottom w:val="none" w:sz="0" w:space="0" w:color="auto"/>
        <w:right w:val="none" w:sz="0" w:space="0" w:color="auto"/>
      </w:divBdr>
    </w:div>
    <w:div w:id="1535119048">
      <w:marLeft w:val="0"/>
      <w:marRight w:val="0"/>
      <w:marTop w:val="10"/>
      <w:marBottom w:val="10"/>
      <w:divBdr>
        <w:top w:val="none" w:sz="0" w:space="0" w:color="auto"/>
        <w:left w:val="none" w:sz="0" w:space="0" w:color="auto"/>
        <w:bottom w:val="none" w:sz="0" w:space="0" w:color="auto"/>
        <w:right w:val="none" w:sz="0" w:space="0" w:color="auto"/>
      </w:divBdr>
    </w:div>
    <w:div w:id="1673682081">
      <w:marLeft w:val="0"/>
      <w:marRight w:val="0"/>
      <w:marTop w:val="10"/>
      <w:marBottom w:val="10"/>
      <w:divBdr>
        <w:top w:val="none" w:sz="0" w:space="0" w:color="auto"/>
        <w:left w:val="none" w:sz="0" w:space="0" w:color="auto"/>
        <w:bottom w:val="none" w:sz="0" w:space="0" w:color="auto"/>
        <w:right w:val="none" w:sz="0" w:space="0" w:color="auto"/>
      </w:divBdr>
    </w:div>
    <w:div w:id="1741055342">
      <w:marLeft w:val="0"/>
      <w:marRight w:val="0"/>
      <w:marTop w:val="10"/>
      <w:marBottom w:val="10"/>
      <w:divBdr>
        <w:top w:val="none" w:sz="0" w:space="0" w:color="auto"/>
        <w:left w:val="none" w:sz="0" w:space="0" w:color="auto"/>
        <w:bottom w:val="none" w:sz="0" w:space="0" w:color="auto"/>
        <w:right w:val="none" w:sz="0" w:space="0" w:color="auto"/>
      </w:divBdr>
    </w:div>
    <w:div w:id="1795522210">
      <w:marLeft w:val="0"/>
      <w:marRight w:val="0"/>
      <w:marTop w:val="10"/>
      <w:marBottom w:val="10"/>
      <w:divBdr>
        <w:top w:val="none" w:sz="0" w:space="0" w:color="auto"/>
        <w:left w:val="none" w:sz="0" w:space="0" w:color="auto"/>
        <w:bottom w:val="none" w:sz="0" w:space="0" w:color="auto"/>
        <w:right w:val="none" w:sz="0" w:space="0" w:color="auto"/>
      </w:divBdr>
    </w:div>
    <w:div w:id="18257752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212</Words>
  <Characters>1214</Characters>
  <Application>Microsoft Office Word</Application>
  <DocSecurity>0</DocSecurity>
  <Lines>10</Lines>
  <Paragraphs>2</Paragraphs>
  <ScaleCrop>false</ScaleCrop>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