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7D71" w:rsidRDefault="00DE7D71">
      <w:pPr>
        <w:spacing w:line="500" w:lineRule="atLeast"/>
        <w:jc w:val="center"/>
        <w:divId w:val="1487821811"/>
        <w:rPr>
          <w:rFonts w:ascii="黑体" w:eastAsia="黑体" w:hAnsi="黑体"/>
          <w:sz w:val="36"/>
          <w:szCs w:val="36"/>
        </w:rPr>
      </w:pPr>
      <w:r>
        <w:rPr>
          <w:rFonts w:ascii="黑体" w:eastAsia="黑体" w:hAnsi="黑体" w:hint="eastAsia"/>
          <w:sz w:val="36"/>
          <w:szCs w:val="36"/>
        </w:rPr>
        <w:t>广东省紫金县人民法院</w:t>
      </w:r>
    </w:p>
    <w:p w:rsidR="00DE7D71" w:rsidRDefault="00DE7D71">
      <w:pPr>
        <w:spacing w:line="500" w:lineRule="atLeast"/>
        <w:jc w:val="center"/>
        <w:divId w:val="700743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7D71" w:rsidRDefault="00DE7D71">
      <w:pPr>
        <w:spacing w:line="500" w:lineRule="atLeast"/>
        <w:jc w:val="right"/>
        <w:divId w:val="7592564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352</w:t>
      </w:r>
      <w:r>
        <w:rPr>
          <w:rFonts w:hint="eastAsia"/>
          <w:sz w:val="30"/>
          <w:szCs w:val="30"/>
        </w:rPr>
        <w:t>号</w:t>
      </w:r>
    </w:p>
    <w:p w:rsidR="00DE7D71" w:rsidRDefault="00DE7D71">
      <w:pPr>
        <w:spacing w:line="500" w:lineRule="atLeast"/>
        <w:ind w:firstLine="600"/>
        <w:divId w:val="1692411265"/>
        <w:rPr>
          <w:rFonts w:hint="eastAsia"/>
          <w:sz w:val="30"/>
          <w:szCs w:val="30"/>
        </w:rPr>
      </w:pPr>
      <w:r>
        <w:rPr>
          <w:rFonts w:hint="eastAsia"/>
          <w:sz w:val="30"/>
          <w:szCs w:val="30"/>
        </w:rPr>
        <w:t>公诉机关广东省紫金县人民检察院。</w:t>
      </w:r>
    </w:p>
    <w:p w:rsidR="00DE7D71" w:rsidRDefault="00DE7D71">
      <w:pPr>
        <w:spacing w:line="500" w:lineRule="atLeast"/>
        <w:ind w:firstLine="600"/>
        <w:divId w:val="1399478091"/>
        <w:rPr>
          <w:rFonts w:hint="eastAsia"/>
          <w:sz w:val="30"/>
          <w:szCs w:val="30"/>
        </w:rPr>
      </w:pPr>
      <w:r>
        <w:rPr>
          <w:rFonts w:hint="eastAsia"/>
          <w:sz w:val="30"/>
          <w:szCs w:val="30"/>
        </w:rPr>
        <w:t>被告人钟某某，男，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日出生，广东省紫金县人，汉族，大学本科文化，原系紫金县人民政府驻广州办事处主任。因本案于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日被刑事拘留，同日被取保候审，经本院决定，</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日再次被取保候审。</w:t>
      </w:r>
    </w:p>
    <w:p w:rsidR="00DE7D71" w:rsidRDefault="00DE7D71">
      <w:pPr>
        <w:spacing w:line="500" w:lineRule="atLeast"/>
        <w:ind w:firstLine="600"/>
        <w:divId w:val="2092005541"/>
        <w:rPr>
          <w:rFonts w:hint="eastAsia"/>
          <w:sz w:val="30"/>
          <w:szCs w:val="30"/>
        </w:rPr>
      </w:pPr>
      <w:r>
        <w:rPr>
          <w:rFonts w:hint="eastAsia"/>
          <w:sz w:val="30"/>
          <w:szCs w:val="30"/>
        </w:rPr>
        <w:t>指定辩护人邓启鑫，广东腾兴律师事务所律师。</w:t>
      </w:r>
    </w:p>
    <w:p w:rsidR="00DE7D71" w:rsidRDefault="00DE7D71">
      <w:pPr>
        <w:spacing w:line="500" w:lineRule="atLeast"/>
        <w:ind w:firstLine="600"/>
        <w:divId w:val="216281090"/>
        <w:rPr>
          <w:rFonts w:hint="eastAsia"/>
          <w:sz w:val="30"/>
          <w:szCs w:val="30"/>
        </w:rPr>
      </w:pPr>
      <w:r>
        <w:rPr>
          <w:rFonts w:hint="eastAsia"/>
          <w:sz w:val="30"/>
          <w:szCs w:val="30"/>
        </w:rPr>
        <w:t>广东省紫金县人民检察院以紫检公诉刑诉</w:t>
      </w:r>
      <w:r>
        <w:rPr>
          <w:rFonts w:hint="eastAsia"/>
          <w:sz w:val="30"/>
          <w:szCs w:val="30"/>
        </w:rPr>
        <w:t>[2017]342</w:t>
      </w:r>
      <w:r>
        <w:rPr>
          <w:rFonts w:hint="eastAsia"/>
          <w:sz w:val="30"/>
          <w:szCs w:val="30"/>
        </w:rPr>
        <w:t>号起诉书指控被告人钟某某犯贪污罪，于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日公开开庭审理了本案。广东省紫金县人民检察院指派检察员朱巩才出庭支持公诉，被告人钟某某及指定辩护人邓启鑫均到庭参加诉讼。现已审理终结。</w:t>
      </w:r>
    </w:p>
    <w:p w:rsidR="00DE7D71" w:rsidRDefault="00DE7D71">
      <w:pPr>
        <w:spacing w:line="500" w:lineRule="atLeast"/>
        <w:ind w:firstLine="600"/>
        <w:divId w:val="1311592643"/>
        <w:rPr>
          <w:rFonts w:hint="eastAsia"/>
          <w:sz w:val="30"/>
          <w:szCs w:val="30"/>
        </w:rPr>
      </w:pPr>
      <w:r>
        <w:rPr>
          <w:rFonts w:hint="eastAsia"/>
          <w:sz w:val="30"/>
          <w:szCs w:val="30"/>
        </w:rPr>
        <w:t>广东省紫金县人民检察院指控，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月间，被告人钟某某在担任紫金县人民政府驻广州办事处主任期间，利用职务便利，擅自或指使该单位工作人员以该办事处名义，采用虚开发票的手段，在紫金县人民政府驻广州办事处帐上报销，套取公款合计</w:t>
      </w:r>
      <w:r>
        <w:rPr>
          <w:rFonts w:hint="eastAsia"/>
          <w:sz w:val="30"/>
          <w:szCs w:val="30"/>
        </w:rPr>
        <w:t>193658</w:t>
      </w:r>
      <w:r>
        <w:rPr>
          <w:rFonts w:hint="eastAsia"/>
          <w:sz w:val="30"/>
          <w:szCs w:val="30"/>
        </w:rPr>
        <w:t>元，其中</w:t>
      </w:r>
      <w:r>
        <w:rPr>
          <w:rFonts w:hint="eastAsia"/>
          <w:sz w:val="30"/>
          <w:szCs w:val="30"/>
        </w:rPr>
        <w:t>105400</w:t>
      </w:r>
      <w:r>
        <w:rPr>
          <w:rFonts w:hint="eastAsia"/>
          <w:sz w:val="30"/>
          <w:szCs w:val="30"/>
        </w:rPr>
        <w:t>元用于公务开支，其余</w:t>
      </w:r>
      <w:r>
        <w:rPr>
          <w:rFonts w:hint="eastAsia"/>
          <w:sz w:val="30"/>
          <w:szCs w:val="30"/>
        </w:rPr>
        <w:t>88258</w:t>
      </w:r>
      <w:r>
        <w:rPr>
          <w:rFonts w:hint="eastAsia"/>
          <w:sz w:val="30"/>
          <w:szCs w:val="30"/>
        </w:rPr>
        <w:t>元用于个人生活开支。案发后，被告人钟某某退出被套取的全部公款。</w:t>
      </w:r>
    </w:p>
    <w:p w:rsidR="00DE7D71" w:rsidRDefault="00DE7D71">
      <w:pPr>
        <w:spacing w:line="500" w:lineRule="atLeast"/>
        <w:ind w:firstLine="600"/>
        <w:divId w:val="1665087807"/>
        <w:rPr>
          <w:rFonts w:hint="eastAsia"/>
          <w:sz w:val="30"/>
          <w:szCs w:val="30"/>
        </w:rPr>
      </w:pPr>
      <w:r>
        <w:rPr>
          <w:rFonts w:hint="eastAsia"/>
          <w:sz w:val="30"/>
          <w:szCs w:val="30"/>
        </w:rPr>
        <w:t>法庭上，被告人钟某某对公诉机关指控的犯罪事实及犯罪性质无异议，自愿认罪。提出贪污数额应认定为</w:t>
      </w:r>
      <w:r>
        <w:rPr>
          <w:rFonts w:hint="eastAsia"/>
          <w:sz w:val="30"/>
          <w:szCs w:val="30"/>
        </w:rPr>
        <w:t>88258</w:t>
      </w:r>
      <w:r>
        <w:rPr>
          <w:rFonts w:hint="eastAsia"/>
          <w:sz w:val="30"/>
          <w:szCs w:val="30"/>
        </w:rPr>
        <w:t>元的辩解意见。</w:t>
      </w:r>
    </w:p>
    <w:p w:rsidR="00DE7D71" w:rsidRDefault="00DE7D71">
      <w:pPr>
        <w:spacing w:line="500" w:lineRule="atLeast"/>
        <w:ind w:firstLine="600"/>
        <w:divId w:val="1143277758"/>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、被告人钟某某具有自首情节，依法可以从轻或者减轻处罚；</w:t>
      </w:r>
      <w:r>
        <w:rPr>
          <w:rFonts w:hint="eastAsia"/>
          <w:sz w:val="30"/>
          <w:szCs w:val="30"/>
        </w:rPr>
        <w:t>2</w:t>
      </w:r>
      <w:r>
        <w:rPr>
          <w:rFonts w:hint="eastAsia"/>
          <w:sz w:val="30"/>
          <w:szCs w:val="30"/>
        </w:rPr>
        <w:t>、被告人钟某某是初犯、偶</w:t>
      </w:r>
      <w:r>
        <w:rPr>
          <w:rFonts w:hint="eastAsia"/>
          <w:sz w:val="30"/>
          <w:szCs w:val="30"/>
        </w:rPr>
        <w:lastRenderedPageBreak/>
        <w:t>犯，依法可酌情从轻处罚；</w:t>
      </w:r>
      <w:r>
        <w:rPr>
          <w:rFonts w:hint="eastAsia"/>
          <w:sz w:val="30"/>
          <w:szCs w:val="30"/>
        </w:rPr>
        <w:t>3</w:t>
      </w:r>
      <w:r>
        <w:rPr>
          <w:rFonts w:hint="eastAsia"/>
          <w:sz w:val="30"/>
          <w:szCs w:val="30"/>
        </w:rPr>
        <w:t>、本案涉案金额应认定为</w:t>
      </w:r>
      <w:r>
        <w:rPr>
          <w:rFonts w:hint="eastAsia"/>
          <w:sz w:val="30"/>
          <w:szCs w:val="30"/>
        </w:rPr>
        <w:t>88258</w:t>
      </w:r>
      <w:r>
        <w:rPr>
          <w:rFonts w:hint="eastAsia"/>
          <w:sz w:val="30"/>
          <w:szCs w:val="30"/>
        </w:rPr>
        <w:t>元，且全部退赃，建议法庭对被告人钟某某从轻处罚并判处缓刑。</w:t>
      </w:r>
    </w:p>
    <w:p w:rsidR="00DE7D71" w:rsidRDefault="00DE7D71">
      <w:pPr>
        <w:spacing w:line="500" w:lineRule="atLeast"/>
        <w:ind w:firstLine="600"/>
        <w:divId w:val="167290358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间，被告人钟某某在担任紫金县人民政府驻广州办事处主任期间，利用职务便利，擅自或者指使该单位工作人员以该办事处名义，采用虚开发票的手段，在紫金县人民政府驻广州办事处帐上报销，套取公款合计人民币</w:t>
      </w:r>
      <w:r>
        <w:rPr>
          <w:rFonts w:hint="eastAsia"/>
          <w:sz w:val="30"/>
          <w:szCs w:val="30"/>
        </w:rPr>
        <w:t>193658</w:t>
      </w:r>
      <w:r>
        <w:rPr>
          <w:rFonts w:hint="eastAsia"/>
          <w:sz w:val="30"/>
          <w:szCs w:val="30"/>
        </w:rPr>
        <w:t>元，其中</w:t>
      </w:r>
      <w:r>
        <w:rPr>
          <w:rFonts w:hint="eastAsia"/>
          <w:sz w:val="30"/>
          <w:szCs w:val="30"/>
        </w:rPr>
        <w:t>105400</w:t>
      </w:r>
      <w:r>
        <w:rPr>
          <w:rFonts w:hint="eastAsia"/>
          <w:sz w:val="30"/>
          <w:szCs w:val="30"/>
        </w:rPr>
        <w:t>元用于公务开支，其余</w:t>
      </w:r>
      <w:r>
        <w:rPr>
          <w:rFonts w:hint="eastAsia"/>
          <w:sz w:val="30"/>
          <w:szCs w:val="30"/>
        </w:rPr>
        <w:t>88258</w:t>
      </w:r>
      <w:r>
        <w:rPr>
          <w:rFonts w:hint="eastAsia"/>
          <w:sz w:val="30"/>
          <w:szCs w:val="30"/>
        </w:rPr>
        <w:t>元用于个人生活开支。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月，被告人钟某某经黄某某账户分两次向紫金县人民政府驻广州办事处退清了全部赃款。</w:t>
      </w:r>
    </w:p>
    <w:p w:rsidR="00DE7D71" w:rsidRDefault="00DE7D71">
      <w:pPr>
        <w:spacing w:line="500" w:lineRule="atLeast"/>
        <w:ind w:firstLine="600"/>
        <w:divId w:val="1578398627"/>
        <w:rPr>
          <w:rFonts w:hint="eastAsia"/>
          <w:sz w:val="30"/>
          <w:szCs w:val="30"/>
        </w:rPr>
      </w:pPr>
      <w:r>
        <w:rPr>
          <w:rFonts w:hint="eastAsia"/>
          <w:sz w:val="30"/>
          <w:szCs w:val="30"/>
        </w:rPr>
        <w:t>另查明，被告人钟某某于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日主动到检察机关投案。</w:t>
      </w:r>
    </w:p>
    <w:p w:rsidR="00DE7D71" w:rsidRDefault="00DE7D71">
      <w:pPr>
        <w:spacing w:line="500" w:lineRule="atLeast"/>
        <w:ind w:firstLine="600"/>
        <w:divId w:val="1718503739"/>
        <w:rPr>
          <w:rFonts w:hint="eastAsia"/>
          <w:sz w:val="30"/>
          <w:szCs w:val="30"/>
        </w:rPr>
      </w:pPr>
      <w:r>
        <w:rPr>
          <w:rFonts w:hint="eastAsia"/>
          <w:sz w:val="30"/>
          <w:szCs w:val="30"/>
        </w:rPr>
        <w:t>上述事实，被告人钟某某在开庭审理过程中亦无异议，并有证人刘某甲、张某、黄某某、刘某乙、江某某证言，立案决定书、案件线索移送函，审计报告、审计结果报告，组织机构代码证、营业执照，银行转帐交易信息，干部任免审批表、紫金县人民政府对外联络办公室证明，归案说明，户籍资料及被告人钟某某供述等证据予以证实，足以认定。</w:t>
      </w:r>
    </w:p>
    <w:p w:rsidR="00DE7D71" w:rsidRDefault="00DE7D71">
      <w:pPr>
        <w:spacing w:line="500" w:lineRule="atLeast"/>
        <w:ind w:firstLine="600"/>
        <w:divId w:val="1976714403"/>
        <w:rPr>
          <w:rFonts w:hint="eastAsia"/>
          <w:sz w:val="30"/>
          <w:szCs w:val="30"/>
        </w:rPr>
      </w:pPr>
      <w:r>
        <w:rPr>
          <w:rFonts w:hint="eastAsia"/>
          <w:sz w:val="30"/>
          <w:szCs w:val="30"/>
        </w:rPr>
        <w:t>被告人钟某某及指定辩护人提出的涉案金额的辩护意见，经查，公诉机关指控被告人钟某某虚开发票套取公款</w:t>
      </w:r>
      <w:r>
        <w:rPr>
          <w:rFonts w:hint="eastAsia"/>
          <w:sz w:val="30"/>
          <w:szCs w:val="30"/>
        </w:rPr>
        <w:t>193658</w:t>
      </w:r>
      <w:r>
        <w:rPr>
          <w:rFonts w:hint="eastAsia"/>
          <w:sz w:val="30"/>
          <w:szCs w:val="30"/>
        </w:rPr>
        <w:t>元，有审计报告，证人刘某甲、黄某某等人证言等证据予以证实，被告人钟某某亦供认在案，以上证据能互相印证，形成证据链条，足以认定。审计报告和被告人钟某某本人供述证实被告人钟某某所套取的公款中有部分用于公务支出，根据《最高人民法院、最高人民检察院关于办理贪污贿赂刑事案件适用法律若干问题的解释》第十六条“国家工作人员出于贪污、受贿的故意，非法占有公共财物、收受他人财物之后，将赃款赃物用于单位公务支出或者社会捐赠的，不影响贪污罪、受贿罪的认定，但量刑时可以酌情考虑”的规定，本案的涉案金额应当认定为</w:t>
      </w:r>
      <w:r>
        <w:rPr>
          <w:rFonts w:hint="eastAsia"/>
          <w:sz w:val="30"/>
          <w:szCs w:val="30"/>
        </w:rPr>
        <w:t>193658</w:t>
      </w:r>
      <w:r>
        <w:rPr>
          <w:rFonts w:hint="eastAsia"/>
          <w:sz w:val="30"/>
          <w:szCs w:val="30"/>
        </w:rPr>
        <w:t>元，公务支出部分可在量刑时予以酌情考虑。故被告人钟某某及指定辩护人提出的该辩护意见，理由不足，不予采纳。</w:t>
      </w:r>
    </w:p>
    <w:p w:rsidR="00DE7D71" w:rsidRDefault="00DE7D71">
      <w:pPr>
        <w:spacing w:line="500" w:lineRule="atLeast"/>
        <w:ind w:firstLine="600"/>
        <w:divId w:val="1229153971"/>
        <w:rPr>
          <w:rFonts w:hint="eastAsia"/>
          <w:sz w:val="30"/>
          <w:szCs w:val="30"/>
        </w:rPr>
      </w:pPr>
      <w:r>
        <w:rPr>
          <w:rFonts w:hint="eastAsia"/>
          <w:sz w:val="30"/>
          <w:szCs w:val="30"/>
        </w:rPr>
        <w:t>指定辩护人提出的其他辩护意见，经查基本属实，予以采纳；但结合本案的事实及被告人的认罪态度、社会影响等因素，对被告人钟某某判处缓刑的量刑建议与罪刑相适应的原则相悖，故该量刑建议不予采纳。</w:t>
      </w:r>
    </w:p>
    <w:p w:rsidR="00DE7D71" w:rsidRDefault="00DE7D71">
      <w:pPr>
        <w:spacing w:line="500" w:lineRule="atLeast"/>
        <w:ind w:firstLine="600"/>
        <w:divId w:val="425269936"/>
        <w:rPr>
          <w:rFonts w:hint="eastAsia"/>
          <w:sz w:val="30"/>
          <w:szCs w:val="30"/>
        </w:rPr>
      </w:pPr>
      <w:r>
        <w:rPr>
          <w:rFonts w:hint="eastAsia"/>
          <w:sz w:val="30"/>
          <w:szCs w:val="30"/>
        </w:rPr>
        <w:t>本院认为，被告人钟某某无视国家法律，身为国家工作人员，利用职务之便，虚列开支套取公款，数额较大，其行为已构成贪污罪。公诉机关的指控，事实清楚，证据确实、充分，本院予以支持。被告人钟某某案发后能主动投案并如实供述其犯罪事实，属于自首，且退清全部赃款，悔罪表现较好，依法可予从轻处罚。依照《中华人民共和国刑法》第三百八十二条、第三百八十三条第（一）项、第六十七条第一款、第五十二条、第五十三条的规定，判决如下：</w:t>
      </w:r>
    </w:p>
    <w:p w:rsidR="00DE7D71" w:rsidRDefault="00DE7D71">
      <w:pPr>
        <w:spacing w:line="500" w:lineRule="atLeast"/>
        <w:ind w:firstLine="600"/>
        <w:divId w:val="1710370776"/>
        <w:rPr>
          <w:rFonts w:hint="eastAsia"/>
          <w:sz w:val="30"/>
          <w:szCs w:val="30"/>
        </w:rPr>
      </w:pPr>
      <w:r>
        <w:rPr>
          <w:rFonts w:hint="eastAsia"/>
          <w:sz w:val="30"/>
          <w:szCs w:val="30"/>
        </w:rPr>
        <w:t>被告人钟某某犯贪污罪，判处有期徒刑一年六个月，并处罚金人民币</w:t>
      </w:r>
      <w:r>
        <w:rPr>
          <w:rFonts w:hint="eastAsia"/>
          <w:sz w:val="30"/>
          <w:szCs w:val="30"/>
        </w:rPr>
        <w:t>120000</w:t>
      </w:r>
      <w:r>
        <w:rPr>
          <w:rFonts w:hint="eastAsia"/>
          <w:sz w:val="30"/>
          <w:szCs w:val="30"/>
        </w:rPr>
        <w:t>元。</w:t>
      </w:r>
    </w:p>
    <w:p w:rsidR="00DE7D71" w:rsidRDefault="00DE7D71">
      <w:pPr>
        <w:spacing w:line="500" w:lineRule="atLeast"/>
        <w:ind w:firstLine="600"/>
        <w:divId w:val="144512564"/>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刑期从判决执行之日起计算。判决执行以前先行羁押的，羁押一日折抵刑期一日；罚金限于本判决发生法律效力后</w:t>
      </w:r>
      <w:r>
        <w:rPr>
          <w:rFonts w:hint="eastAsia"/>
          <w:sz w:val="30"/>
          <w:szCs w:val="30"/>
        </w:rPr>
        <w:t>30</w:t>
      </w:r>
      <w:r>
        <w:rPr>
          <w:rFonts w:hint="eastAsia"/>
          <w:sz w:val="30"/>
          <w:szCs w:val="30"/>
        </w:rPr>
        <w:t>日内交付本院，上缴国库。</w:t>
      </w:r>
      <w:r>
        <w:rPr>
          <w:rFonts w:hint="eastAsia"/>
          <w:sz w:val="30"/>
          <w:szCs w:val="30"/>
        </w:rPr>
        <w:t>)</w:t>
      </w:r>
    </w:p>
    <w:p w:rsidR="00DE7D71" w:rsidRDefault="00DE7D71">
      <w:pPr>
        <w:spacing w:line="500" w:lineRule="atLeast"/>
        <w:ind w:firstLine="600"/>
        <w:divId w:val="1395472434"/>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DE7D71" w:rsidRDefault="00DE7D71">
      <w:pPr>
        <w:spacing w:line="500" w:lineRule="atLeast"/>
        <w:jc w:val="right"/>
        <w:divId w:val="2108117041"/>
        <w:rPr>
          <w:rFonts w:hint="eastAsia"/>
          <w:sz w:val="30"/>
          <w:szCs w:val="30"/>
        </w:rPr>
      </w:pPr>
      <w:r>
        <w:rPr>
          <w:rFonts w:hint="eastAsia"/>
          <w:sz w:val="30"/>
          <w:szCs w:val="30"/>
        </w:rPr>
        <w:t>审　判　长　　龚月恩</w:t>
      </w:r>
    </w:p>
    <w:p w:rsidR="00DE7D71" w:rsidRDefault="00DE7D71">
      <w:pPr>
        <w:spacing w:line="500" w:lineRule="atLeast"/>
        <w:jc w:val="right"/>
        <w:divId w:val="2142574946"/>
        <w:rPr>
          <w:rFonts w:hint="eastAsia"/>
          <w:sz w:val="30"/>
          <w:szCs w:val="30"/>
        </w:rPr>
      </w:pPr>
      <w:r>
        <w:rPr>
          <w:rFonts w:hint="eastAsia"/>
          <w:sz w:val="30"/>
          <w:szCs w:val="30"/>
        </w:rPr>
        <w:t>审　判　员　　傅卓君</w:t>
      </w:r>
    </w:p>
    <w:p w:rsidR="00DE7D71" w:rsidRDefault="00DE7D71">
      <w:pPr>
        <w:spacing w:line="500" w:lineRule="atLeast"/>
        <w:jc w:val="right"/>
        <w:divId w:val="1513760868"/>
        <w:rPr>
          <w:rFonts w:hint="eastAsia"/>
          <w:sz w:val="30"/>
          <w:szCs w:val="30"/>
        </w:rPr>
      </w:pPr>
      <w:r>
        <w:rPr>
          <w:rFonts w:hint="eastAsia"/>
          <w:sz w:val="30"/>
          <w:szCs w:val="30"/>
        </w:rPr>
        <w:t>人民陪审员　　张金海</w:t>
      </w:r>
    </w:p>
    <w:p w:rsidR="00DE7D71" w:rsidRDefault="00DE7D71">
      <w:pPr>
        <w:spacing w:line="500" w:lineRule="atLeast"/>
        <w:jc w:val="right"/>
        <w:divId w:val="602766838"/>
        <w:rPr>
          <w:rFonts w:hint="eastAsia"/>
          <w:sz w:val="30"/>
          <w:szCs w:val="30"/>
        </w:rPr>
      </w:pPr>
      <w:r>
        <w:rPr>
          <w:rFonts w:hint="eastAsia"/>
          <w:sz w:val="30"/>
          <w:szCs w:val="30"/>
        </w:rPr>
        <w:t>二〇一八年二月二十六日</w:t>
      </w:r>
    </w:p>
    <w:p w:rsidR="00DE7D71" w:rsidRDefault="00DE7D71">
      <w:pPr>
        <w:spacing w:line="500" w:lineRule="atLeast"/>
        <w:jc w:val="right"/>
        <w:divId w:val="1964537911"/>
        <w:rPr>
          <w:rFonts w:hint="eastAsia"/>
          <w:sz w:val="30"/>
          <w:szCs w:val="30"/>
        </w:rPr>
      </w:pPr>
      <w:r>
        <w:rPr>
          <w:rFonts w:hint="eastAsia"/>
          <w:sz w:val="30"/>
          <w:szCs w:val="30"/>
        </w:rPr>
        <w:t>书　记　员　　赖雯雯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7D71" w:rsidRDefault="00DE7D71" w:rsidP="00DE7D71">
      <w:pPr>
        <w:rPr>
          <w:rFonts w:hint="eastAsia"/>
        </w:rPr>
      </w:pPr>
      <w:r>
        <w:separator/>
      </w:r>
    </w:p>
  </w:endnote>
  <w:endnote w:type="continuationSeparator" w:id="0">
    <w:p w:rsidR="00DE7D71" w:rsidRDefault="00DE7D71" w:rsidP="00DE7D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7D71" w:rsidRDefault="00DE7D71" w:rsidP="00DE7D71">
      <w:pPr>
        <w:rPr>
          <w:rFonts w:hint="eastAsia"/>
        </w:rPr>
      </w:pPr>
      <w:r>
        <w:separator/>
      </w:r>
    </w:p>
  </w:footnote>
  <w:footnote w:type="continuationSeparator" w:id="0">
    <w:p w:rsidR="00DE7D71" w:rsidRDefault="00DE7D71" w:rsidP="00DE7D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7D71"/>
    <w:rsid w:val="007235DD"/>
    <w:rsid w:val="00DE7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E7D71"/>
    <w:pPr>
      <w:tabs>
        <w:tab w:val="center" w:pos="4153"/>
        <w:tab w:val="right" w:pos="8306"/>
      </w:tabs>
      <w:snapToGrid w:val="0"/>
      <w:jc w:val="center"/>
    </w:pPr>
    <w:rPr>
      <w:sz w:val="18"/>
      <w:szCs w:val="18"/>
    </w:rPr>
  </w:style>
  <w:style w:type="character" w:customStyle="1" w:styleId="a5">
    <w:name w:val="页眉 字符"/>
    <w:basedOn w:val="a0"/>
    <w:link w:val="a4"/>
    <w:uiPriority w:val="99"/>
    <w:rsid w:val="00DE7D71"/>
    <w:rPr>
      <w:rFonts w:ascii="宋体" w:eastAsia="宋体" w:hAnsi="宋体" w:cs="宋体"/>
      <w:sz w:val="18"/>
      <w:szCs w:val="18"/>
    </w:rPr>
  </w:style>
  <w:style w:type="paragraph" w:styleId="a6">
    <w:name w:val="footer"/>
    <w:basedOn w:val="a"/>
    <w:link w:val="a7"/>
    <w:uiPriority w:val="99"/>
    <w:unhideWhenUsed/>
    <w:rsid w:val="00DE7D71"/>
    <w:pPr>
      <w:tabs>
        <w:tab w:val="center" w:pos="4153"/>
        <w:tab w:val="right" w:pos="8306"/>
      </w:tabs>
      <w:snapToGrid w:val="0"/>
    </w:pPr>
    <w:rPr>
      <w:sz w:val="18"/>
      <w:szCs w:val="18"/>
    </w:rPr>
  </w:style>
  <w:style w:type="character" w:customStyle="1" w:styleId="a7">
    <w:name w:val="页脚 字符"/>
    <w:basedOn w:val="a0"/>
    <w:link w:val="a6"/>
    <w:uiPriority w:val="99"/>
    <w:rsid w:val="00DE7D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2564">
      <w:marLeft w:val="0"/>
      <w:marRight w:val="0"/>
      <w:marTop w:val="10"/>
      <w:marBottom w:val="10"/>
      <w:divBdr>
        <w:top w:val="none" w:sz="0" w:space="0" w:color="auto"/>
        <w:left w:val="none" w:sz="0" w:space="0" w:color="auto"/>
        <w:bottom w:val="none" w:sz="0" w:space="0" w:color="auto"/>
        <w:right w:val="none" w:sz="0" w:space="0" w:color="auto"/>
      </w:divBdr>
    </w:div>
    <w:div w:id="216281090">
      <w:marLeft w:val="0"/>
      <w:marRight w:val="0"/>
      <w:marTop w:val="10"/>
      <w:marBottom w:val="10"/>
      <w:divBdr>
        <w:top w:val="none" w:sz="0" w:space="0" w:color="auto"/>
        <w:left w:val="none" w:sz="0" w:space="0" w:color="auto"/>
        <w:bottom w:val="none" w:sz="0" w:space="0" w:color="auto"/>
        <w:right w:val="none" w:sz="0" w:space="0" w:color="auto"/>
      </w:divBdr>
    </w:div>
    <w:div w:id="425269936">
      <w:marLeft w:val="0"/>
      <w:marRight w:val="0"/>
      <w:marTop w:val="10"/>
      <w:marBottom w:val="10"/>
      <w:divBdr>
        <w:top w:val="none" w:sz="0" w:space="0" w:color="auto"/>
        <w:left w:val="none" w:sz="0" w:space="0" w:color="auto"/>
        <w:bottom w:val="none" w:sz="0" w:space="0" w:color="auto"/>
        <w:right w:val="none" w:sz="0" w:space="0" w:color="auto"/>
      </w:divBdr>
    </w:div>
    <w:div w:id="602766838">
      <w:marLeft w:val="0"/>
      <w:marRight w:val="720"/>
      <w:marTop w:val="10"/>
      <w:marBottom w:val="10"/>
      <w:divBdr>
        <w:top w:val="none" w:sz="0" w:space="0" w:color="auto"/>
        <w:left w:val="none" w:sz="0" w:space="0" w:color="auto"/>
        <w:bottom w:val="none" w:sz="0" w:space="0" w:color="auto"/>
        <w:right w:val="none" w:sz="0" w:space="0" w:color="auto"/>
      </w:divBdr>
    </w:div>
    <w:div w:id="700743336">
      <w:marLeft w:val="0"/>
      <w:marRight w:val="0"/>
      <w:marTop w:val="10"/>
      <w:marBottom w:val="10"/>
      <w:divBdr>
        <w:top w:val="none" w:sz="0" w:space="0" w:color="auto"/>
        <w:left w:val="none" w:sz="0" w:space="0" w:color="auto"/>
        <w:bottom w:val="none" w:sz="0" w:space="0" w:color="auto"/>
        <w:right w:val="none" w:sz="0" w:space="0" w:color="auto"/>
      </w:divBdr>
    </w:div>
    <w:div w:id="759256446">
      <w:marLeft w:val="0"/>
      <w:marRight w:val="0"/>
      <w:marTop w:val="10"/>
      <w:marBottom w:val="10"/>
      <w:divBdr>
        <w:top w:val="none" w:sz="0" w:space="0" w:color="auto"/>
        <w:left w:val="none" w:sz="0" w:space="0" w:color="auto"/>
        <w:bottom w:val="none" w:sz="0" w:space="0" w:color="auto"/>
        <w:right w:val="none" w:sz="0" w:space="0" w:color="auto"/>
      </w:divBdr>
    </w:div>
    <w:div w:id="1143277758">
      <w:marLeft w:val="0"/>
      <w:marRight w:val="0"/>
      <w:marTop w:val="10"/>
      <w:marBottom w:val="10"/>
      <w:divBdr>
        <w:top w:val="none" w:sz="0" w:space="0" w:color="auto"/>
        <w:left w:val="none" w:sz="0" w:space="0" w:color="auto"/>
        <w:bottom w:val="none" w:sz="0" w:space="0" w:color="auto"/>
        <w:right w:val="none" w:sz="0" w:space="0" w:color="auto"/>
      </w:divBdr>
    </w:div>
    <w:div w:id="1229153971">
      <w:marLeft w:val="0"/>
      <w:marRight w:val="0"/>
      <w:marTop w:val="10"/>
      <w:marBottom w:val="10"/>
      <w:divBdr>
        <w:top w:val="none" w:sz="0" w:space="0" w:color="auto"/>
        <w:left w:val="none" w:sz="0" w:space="0" w:color="auto"/>
        <w:bottom w:val="none" w:sz="0" w:space="0" w:color="auto"/>
        <w:right w:val="none" w:sz="0" w:space="0" w:color="auto"/>
      </w:divBdr>
    </w:div>
    <w:div w:id="1311592643">
      <w:marLeft w:val="0"/>
      <w:marRight w:val="0"/>
      <w:marTop w:val="10"/>
      <w:marBottom w:val="10"/>
      <w:divBdr>
        <w:top w:val="none" w:sz="0" w:space="0" w:color="auto"/>
        <w:left w:val="none" w:sz="0" w:space="0" w:color="auto"/>
        <w:bottom w:val="none" w:sz="0" w:space="0" w:color="auto"/>
        <w:right w:val="none" w:sz="0" w:space="0" w:color="auto"/>
      </w:divBdr>
    </w:div>
    <w:div w:id="1395472434">
      <w:marLeft w:val="0"/>
      <w:marRight w:val="0"/>
      <w:marTop w:val="10"/>
      <w:marBottom w:val="10"/>
      <w:divBdr>
        <w:top w:val="none" w:sz="0" w:space="0" w:color="auto"/>
        <w:left w:val="none" w:sz="0" w:space="0" w:color="auto"/>
        <w:bottom w:val="none" w:sz="0" w:space="0" w:color="auto"/>
        <w:right w:val="none" w:sz="0" w:space="0" w:color="auto"/>
      </w:divBdr>
    </w:div>
    <w:div w:id="1399478091">
      <w:marLeft w:val="0"/>
      <w:marRight w:val="0"/>
      <w:marTop w:val="10"/>
      <w:marBottom w:val="10"/>
      <w:divBdr>
        <w:top w:val="none" w:sz="0" w:space="0" w:color="auto"/>
        <w:left w:val="none" w:sz="0" w:space="0" w:color="auto"/>
        <w:bottom w:val="none" w:sz="0" w:space="0" w:color="auto"/>
        <w:right w:val="none" w:sz="0" w:space="0" w:color="auto"/>
      </w:divBdr>
    </w:div>
    <w:div w:id="1487821811">
      <w:marLeft w:val="0"/>
      <w:marRight w:val="0"/>
      <w:marTop w:val="10"/>
      <w:marBottom w:val="10"/>
      <w:divBdr>
        <w:top w:val="none" w:sz="0" w:space="0" w:color="auto"/>
        <w:left w:val="none" w:sz="0" w:space="0" w:color="auto"/>
        <w:bottom w:val="none" w:sz="0" w:space="0" w:color="auto"/>
        <w:right w:val="none" w:sz="0" w:space="0" w:color="auto"/>
      </w:divBdr>
    </w:div>
    <w:div w:id="1513760868">
      <w:marLeft w:val="0"/>
      <w:marRight w:val="720"/>
      <w:marTop w:val="10"/>
      <w:marBottom w:val="10"/>
      <w:divBdr>
        <w:top w:val="none" w:sz="0" w:space="0" w:color="auto"/>
        <w:left w:val="none" w:sz="0" w:space="0" w:color="auto"/>
        <w:bottom w:val="none" w:sz="0" w:space="0" w:color="auto"/>
        <w:right w:val="none" w:sz="0" w:space="0" w:color="auto"/>
      </w:divBdr>
    </w:div>
    <w:div w:id="1578398627">
      <w:marLeft w:val="0"/>
      <w:marRight w:val="0"/>
      <w:marTop w:val="10"/>
      <w:marBottom w:val="10"/>
      <w:divBdr>
        <w:top w:val="none" w:sz="0" w:space="0" w:color="auto"/>
        <w:left w:val="none" w:sz="0" w:space="0" w:color="auto"/>
        <w:bottom w:val="none" w:sz="0" w:space="0" w:color="auto"/>
        <w:right w:val="none" w:sz="0" w:space="0" w:color="auto"/>
      </w:divBdr>
    </w:div>
    <w:div w:id="1665087807">
      <w:marLeft w:val="0"/>
      <w:marRight w:val="0"/>
      <w:marTop w:val="10"/>
      <w:marBottom w:val="10"/>
      <w:divBdr>
        <w:top w:val="none" w:sz="0" w:space="0" w:color="auto"/>
        <w:left w:val="none" w:sz="0" w:space="0" w:color="auto"/>
        <w:bottom w:val="none" w:sz="0" w:space="0" w:color="auto"/>
        <w:right w:val="none" w:sz="0" w:space="0" w:color="auto"/>
      </w:divBdr>
    </w:div>
    <w:div w:id="1672903584">
      <w:marLeft w:val="0"/>
      <w:marRight w:val="0"/>
      <w:marTop w:val="10"/>
      <w:marBottom w:val="10"/>
      <w:divBdr>
        <w:top w:val="none" w:sz="0" w:space="0" w:color="auto"/>
        <w:left w:val="none" w:sz="0" w:space="0" w:color="auto"/>
        <w:bottom w:val="none" w:sz="0" w:space="0" w:color="auto"/>
        <w:right w:val="none" w:sz="0" w:space="0" w:color="auto"/>
      </w:divBdr>
    </w:div>
    <w:div w:id="1692411265">
      <w:marLeft w:val="0"/>
      <w:marRight w:val="0"/>
      <w:marTop w:val="10"/>
      <w:marBottom w:val="10"/>
      <w:divBdr>
        <w:top w:val="none" w:sz="0" w:space="0" w:color="auto"/>
        <w:left w:val="none" w:sz="0" w:space="0" w:color="auto"/>
        <w:bottom w:val="none" w:sz="0" w:space="0" w:color="auto"/>
        <w:right w:val="none" w:sz="0" w:space="0" w:color="auto"/>
      </w:divBdr>
    </w:div>
    <w:div w:id="1710370776">
      <w:marLeft w:val="0"/>
      <w:marRight w:val="0"/>
      <w:marTop w:val="10"/>
      <w:marBottom w:val="10"/>
      <w:divBdr>
        <w:top w:val="none" w:sz="0" w:space="0" w:color="auto"/>
        <w:left w:val="none" w:sz="0" w:space="0" w:color="auto"/>
        <w:bottom w:val="none" w:sz="0" w:space="0" w:color="auto"/>
        <w:right w:val="none" w:sz="0" w:space="0" w:color="auto"/>
      </w:divBdr>
    </w:div>
    <w:div w:id="1718503739">
      <w:marLeft w:val="0"/>
      <w:marRight w:val="0"/>
      <w:marTop w:val="10"/>
      <w:marBottom w:val="10"/>
      <w:divBdr>
        <w:top w:val="none" w:sz="0" w:space="0" w:color="auto"/>
        <w:left w:val="none" w:sz="0" w:space="0" w:color="auto"/>
        <w:bottom w:val="none" w:sz="0" w:space="0" w:color="auto"/>
        <w:right w:val="none" w:sz="0" w:space="0" w:color="auto"/>
      </w:divBdr>
    </w:div>
    <w:div w:id="1964537911">
      <w:marLeft w:val="0"/>
      <w:marRight w:val="720"/>
      <w:marTop w:val="10"/>
      <w:marBottom w:val="10"/>
      <w:divBdr>
        <w:top w:val="none" w:sz="0" w:space="0" w:color="auto"/>
        <w:left w:val="none" w:sz="0" w:space="0" w:color="auto"/>
        <w:bottom w:val="none" w:sz="0" w:space="0" w:color="auto"/>
        <w:right w:val="none" w:sz="0" w:space="0" w:color="auto"/>
      </w:divBdr>
    </w:div>
    <w:div w:id="1976714403">
      <w:marLeft w:val="0"/>
      <w:marRight w:val="0"/>
      <w:marTop w:val="10"/>
      <w:marBottom w:val="10"/>
      <w:divBdr>
        <w:top w:val="none" w:sz="0" w:space="0" w:color="auto"/>
        <w:left w:val="none" w:sz="0" w:space="0" w:color="auto"/>
        <w:bottom w:val="none" w:sz="0" w:space="0" w:color="auto"/>
        <w:right w:val="none" w:sz="0" w:space="0" w:color="auto"/>
      </w:divBdr>
    </w:div>
    <w:div w:id="2092005541">
      <w:marLeft w:val="0"/>
      <w:marRight w:val="0"/>
      <w:marTop w:val="10"/>
      <w:marBottom w:val="10"/>
      <w:divBdr>
        <w:top w:val="none" w:sz="0" w:space="0" w:color="auto"/>
        <w:left w:val="none" w:sz="0" w:space="0" w:color="auto"/>
        <w:bottom w:val="none" w:sz="0" w:space="0" w:color="auto"/>
        <w:right w:val="none" w:sz="0" w:space="0" w:color="auto"/>
      </w:divBdr>
    </w:div>
    <w:div w:id="2108117041">
      <w:marLeft w:val="0"/>
      <w:marRight w:val="720"/>
      <w:marTop w:val="10"/>
      <w:marBottom w:val="10"/>
      <w:divBdr>
        <w:top w:val="none" w:sz="0" w:space="0" w:color="auto"/>
        <w:left w:val="none" w:sz="0" w:space="0" w:color="auto"/>
        <w:bottom w:val="none" w:sz="0" w:space="0" w:color="auto"/>
        <w:right w:val="none" w:sz="0" w:space="0" w:color="auto"/>
      </w:divBdr>
    </w:div>
    <w:div w:id="21425749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