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3BD2" w:rsidRDefault="00493BD2">
      <w:pPr>
        <w:spacing w:line="500" w:lineRule="atLeast"/>
        <w:jc w:val="center"/>
        <w:divId w:val="1261718505"/>
        <w:rPr>
          <w:rFonts w:ascii="黑体" w:eastAsia="黑体" w:hAnsi="黑体"/>
          <w:sz w:val="36"/>
          <w:szCs w:val="36"/>
        </w:rPr>
      </w:pPr>
      <w:r>
        <w:rPr>
          <w:rFonts w:ascii="黑体" w:eastAsia="黑体" w:hAnsi="黑体" w:hint="eastAsia"/>
          <w:sz w:val="36"/>
          <w:szCs w:val="36"/>
        </w:rPr>
        <w:t>深圳市罗湖区人民法院</w:t>
      </w:r>
    </w:p>
    <w:p w:rsidR="00493BD2" w:rsidRDefault="00493BD2">
      <w:pPr>
        <w:spacing w:line="500" w:lineRule="atLeast"/>
        <w:jc w:val="center"/>
        <w:divId w:val="1479032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3BD2" w:rsidRDefault="00493BD2">
      <w:pPr>
        <w:spacing w:line="500" w:lineRule="atLeast"/>
        <w:jc w:val="right"/>
        <w:divId w:val="10535814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1115</w:t>
      </w:r>
      <w:r>
        <w:rPr>
          <w:rFonts w:hint="eastAsia"/>
          <w:sz w:val="30"/>
          <w:szCs w:val="30"/>
        </w:rPr>
        <w:t>号</w:t>
      </w:r>
    </w:p>
    <w:p w:rsidR="00493BD2" w:rsidRDefault="00493BD2">
      <w:pPr>
        <w:spacing w:line="500" w:lineRule="atLeast"/>
        <w:ind w:firstLine="600"/>
        <w:divId w:val="2112430990"/>
        <w:rPr>
          <w:rFonts w:hint="eastAsia"/>
          <w:sz w:val="30"/>
          <w:szCs w:val="30"/>
        </w:rPr>
      </w:pPr>
      <w:r>
        <w:rPr>
          <w:rFonts w:hint="eastAsia"/>
          <w:sz w:val="30"/>
          <w:szCs w:val="30"/>
        </w:rPr>
        <w:t>公诉机关深圳市罗湖区人民检察院。</w:t>
      </w:r>
    </w:p>
    <w:p w:rsidR="00493BD2" w:rsidRDefault="00493BD2">
      <w:pPr>
        <w:spacing w:line="500" w:lineRule="atLeast"/>
        <w:ind w:firstLine="600"/>
        <w:divId w:val="342055095"/>
        <w:rPr>
          <w:rFonts w:hint="eastAsia"/>
          <w:sz w:val="30"/>
          <w:szCs w:val="30"/>
        </w:rPr>
      </w:pPr>
      <w:r>
        <w:rPr>
          <w:rFonts w:hint="eastAsia"/>
          <w:sz w:val="30"/>
          <w:szCs w:val="30"/>
        </w:rPr>
        <w:t>被告人钟某，捕前系深圳市振业集团西安振业房地产开发公司董事长。因本案，于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日被逮捕。现羁押于深圳市第三看守所。</w:t>
      </w:r>
    </w:p>
    <w:p w:rsidR="00493BD2" w:rsidRDefault="00493BD2">
      <w:pPr>
        <w:spacing w:line="500" w:lineRule="atLeast"/>
        <w:ind w:firstLine="600"/>
        <w:divId w:val="310327115"/>
        <w:rPr>
          <w:rFonts w:hint="eastAsia"/>
          <w:sz w:val="30"/>
          <w:szCs w:val="30"/>
        </w:rPr>
      </w:pPr>
      <w:r>
        <w:rPr>
          <w:rFonts w:hint="eastAsia"/>
          <w:sz w:val="30"/>
          <w:szCs w:val="30"/>
        </w:rPr>
        <w:t>辩护人方壮毅，广东华商律师事务所律师。</w:t>
      </w:r>
    </w:p>
    <w:p w:rsidR="00493BD2" w:rsidRDefault="00493BD2">
      <w:pPr>
        <w:spacing w:line="500" w:lineRule="atLeast"/>
        <w:ind w:firstLine="600"/>
        <w:divId w:val="1365902429"/>
        <w:rPr>
          <w:rFonts w:hint="eastAsia"/>
          <w:sz w:val="30"/>
          <w:szCs w:val="30"/>
        </w:rPr>
      </w:pPr>
      <w:r>
        <w:rPr>
          <w:rFonts w:hint="eastAsia"/>
          <w:sz w:val="30"/>
          <w:szCs w:val="30"/>
        </w:rPr>
        <w:t>辩护人赖佳文，广东华商律师事务所律师。</w:t>
      </w:r>
    </w:p>
    <w:p w:rsidR="00493BD2" w:rsidRDefault="00493BD2">
      <w:pPr>
        <w:spacing w:line="500" w:lineRule="atLeast"/>
        <w:ind w:firstLine="600"/>
        <w:divId w:val="1890873963"/>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1052</w:t>
      </w:r>
      <w:r>
        <w:rPr>
          <w:rFonts w:hint="eastAsia"/>
          <w:sz w:val="30"/>
          <w:szCs w:val="30"/>
        </w:rPr>
        <w:t>号起诉书指控被告人钟某犯受贿罪，于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日向本院提起公诉。本院依法组成合议庭，公开开庭审理了本案。深圳市罗湖区人民检察院指派检察员刘炜锋出庭支持公诉，被告人钟某及其辩护人方壮毅到庭参加诉讼。现已审理终结。</w:t>
      </w:r>
    </w:p>
    <w:p w:rsidR="00493BD2" w:rsidRDefault="00493BD2">
      <w:pPr>
        <w:spacing w:line="500" w:lineRule="atLeast"/>
        <w:divId w:val="359285371"/>
        <w:rPr>
          <w:rFonts w:hint="eastAsia"/>
          <w:sz w:val="30"/>
          <w:szCs w:val="30"/>
        </w:rPr>
      </w:pPr>
      <w:r>
        <w:rPr>
          <w:rFonts w:hint="eastAsia"/>
          <w:sz w:val="30"/>
          <w:szCs w:val="30"/>
        </w:rPr>
        <w:t>深圳市罗湖区人民检察院指控：</w:t>
      </w:r>
    </w:p>
    <w:p w:rsidR="00493BD2" w:rsidRDefault="00493BD2">
      <w:pPr>
        <w:spacing w:line="500" w:lineRule="atLeast"/>
        <w:ind w:firstLine="600"/>
        <w:divId w:val="87117605"/>
        <w:rPr>
          <w:rFonts w:hint="eastAsia"/>
          <w:sz w:val="30"/>
          <w:szCs w:val="30"/>
        </w:rPr>
      </w:pPr>
      <w:r>
        <w:rPr>
          <w:rFonts w:hint="eastAsia"/>
          <w:sz w:val="30"/>
          <w:szCs w:val="30"/>
        </w:rPr>
        <w:t>被告人钟某在担任深圳市振业（集团）股份有限公司（以下简称“深圳振业集团”）成本管理部总经理及深圳振业集团西安振业房地产开发有限公司（以下简称“西安振业公司”）董事长期间，利用职务上的便利，非法收受梅中宝（另案处理）人民币</w:t>
      </w:r>
      <w:r>
        <w:rPr>
          <w:rFonts w:hint="eastAsia"/>
          <w:sz w:val="30"/>
          <w:szCs w:val="30"/>
        </w:rPr>
        <w:t>113</w:t>
      </w:r>
      <w:r>
        <w:rPr>
          <w:rFonts w:hint="eastAsia"/>
          <w:sz w:val="30"/>
          <w:szCs w:val="30"/>
        </w:rPr>
        <w:t>万元、陈仁东（另案处理）港币</w:t>
      </w:r>
      <w:r>
        <w:rPr>
          <w:rFonts w:hint="eastAsia"/>
          <w:sz w:val="30"/>
          <w:szCs w:val="30"/>
        </w:rPr>
        <w:t>20</w:t>
      </w:r>
      <w:r>
        <w:rPr>
          <w:rFonts w:hint="eastAsia"/>
          <w:sz w:val="30"/>
          <w:szCs w:val="30"/>
        </w:rPr>
        <w:t>万元，为二人谋取利益。具体事实如下：</w:t>
      </w:r>
    </w:p>
    <w:p w:rsidR="00493BD2" w:rsidRDefault="00493BD2">
      <w:pPr>
        <w:spacing w:line="500" w:lineRule="atLeast"/>
        <w:ind w:firstLine="600"/>
        <w:divId w:val="1458572949"/>
        <w:rPr>
          <w:rFonts w:hint="eastAsia"/>
          <w:sz w:val="30"/>
          <w:szCs w:val="30"/>
        </w:rPr>
      </w:pPr>
      <w:r>
        <w:rPr>
          <w:rFonts w:hint="eastAsia"/>
          <w:sz w:val="30"/>
          <w:szCs w:val="30"/>
        </w:rPr>
        <w:t>收受梅中宝人民币</w:t>
      </w:r>
      <w:r>
        <w:rPr>
          <w:rFonts w:hint="eastAsia"/>
          <w:sz w:val="30"/>
          <w:szCs w:val="30"/>
        </w:rPr>
        <w:t>113</w:t>
      </w:r>
      <w:r>
        <w:rPr>
          <w:rFonts w:hint="eastAsia"/>
          <w:sz w:val="30"/>
          <w:szCs w:val="30"/>
        </w:rPr>
        <w:t>万元的事实</w:t>
      </w:r>
    </w:p>
    <w:p w:rsidR="00493BD2" w:rsidRDefault="00493BD2">
      <w:pPr>
        <w:spacing w:line="500" w:lineRule="atLeast"/>
        <w:ind w:firstLine="600"/>
        <w:divId w:val="7655760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深圳市振业集团开始筹备长沙振业城房地产项目园林绿化工程的招标事宜。从事园林绿化工程承包的梅中宝一直跟踪该项目的进展，为了能承接到长沙振业城的园林绿化工程并获取更大利润，梅中宝找到时任深圳振业集团成本管理部总经理、集团招投标上组成员的被告人钟某，希望其在该</w:t>
      </w:r>
      <w:r>
        <w:rPr>
          <w:rFonts w:hint="eastAsia"/>
          <w:sz w:val="30"/>
          <w:szCs w:val="30"/>
        </w:rPr>
        <w:lastRenderedPageBreak/>
        <w:t>工程招投标的过程中给予帮助。梅中宝请求被告人钟某在审核深圳振业集团湖南分公司报送的振业城一期园林景观工程造价预算时，不要压低大苗（乔木）采购价，同时希望将小区的绿化工程和道路工程放在同一招标文件中进行统一招标。梅中宝表示如顺利承接上述工程，将给予被告人钟某工程总造价</w:t>
      </w:r>
      <w:r>
        <w:rPr>
          <w:rFonts w:hint="eastAsia"/>
          <w:sz w:val="30"/>
          <w:szCs w:val="30"/>
        </w:rPr>
        <w:t>2%</w:t>
      </w:r>
      <w:r>
        <w:rPr>
          <w:rFonts w:hint="eastAsia"/>
          <w:sz w:val="30"/>
          <w:szCs w:val="30"/>
        </w:rPr>
        <w:t>至</w:t>
      </w:r>
      <w:r>
        <w:rPr>
          <w:rFonts w:hint="eastAsia"/>
          <w:sz w:val="30"/>
          <w:szCs w:val="30"/>
        </w:rPr>
        <w:t>3%</w:t>
      </w:r>
      <w:r>
        <w:rPr>
          <w:rFonts w:hint="eastAsia"/>
          <w:sz w:val="30"/>
          <w:szCs w:val="30"/>
        </w:rPr>
        <w:t>的感谢费，被告人钟某同意帮忙。后被告人钟某在审核深圳振业集团湖南分公司报送的绿化工程造价预算时，按照梅中宝的要求，未压低大苗（乔木）的采购价，并将道路工程一并列入到绿化工程内进行招投标。在招标环节中，被告人钟某将招标的方法和抽签结果提前透漏给梅中宝。梅中宝获得该消息后，先后联系了深圳市翠绿洲环境艺术有限公司、深圳日昇园林有限公司、深圳文科园林股份有限公司等三家入围的投标单位，商量挂靠事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月，在被告人钟某的帮助下，梅中宝挂靠的深圳市翠绿洲环境艺术有限公司顺利中标，中标金</w:t>
      </w:r>
      <w:r>
        <w:rPr>
          <w:rFonts w:hint="eastAsia"/>
          <w:sz w:val="30"/>
          <w:szCs w:val="30"/>
        </w:rPr>
        <w:t>额为人民币</w:t>
      </w:r>
      <w:r>
        <w:rPr>
          <w:rFonts w:hint="eastAsia"/>
          <w:sz w:val="30"/>
          <w:szCs w:val="30"/>
        </w:rPr>
        <w:t>5752</w:t>
      </w:r>
      <w:r>
        <w:rPr>
          <w:rFonts w:hint="eastAsia"/>
          <w:sz w:val="30"/>
          <w:szCs w:val="30"/>
        </w:rPr>
        <w:t>万元。</w:t>
      </w:r>
    </w:p>
    <w:p w:rsidR="00493BD2" w:rsidRDefault="00493BD2">
      <w:pPr>
        <w:spacing w:line="500" w:lineRule="atLeast"/>
        <w:ind w:firstLine="600"/>
        <w:divId w:val="421268187"/>
        <w:rPr>
          <w:rFonts w:hint="eastAsia"/>
          <w:sz w:val="30"/>
          <w:szCs w:val="30"/>
        </w:rPr>
      </w:pPr>
      <w:r>
        <w:rPr>
          <w:rFonts w:hint="eastAsia"/>
          <w:sz w:val="30"/>
          <w:szCs w:val="30"/>
        </w:rPr>
        <w:t>为了感谢被告人钟某在工程造价核定以及招标过程中的帮忙，梅中宝按事先约定，分别于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年分四次送给被告人钟某共计人民币</w:t>
      </w:r>
      <w:r>
        <w:rPr>
          <w:rFonts w:hint="eastAsia"/>
          <w:sz w:val="30"/>
          <w:szCs w:val="30"/>
        </w:rPr>
        <w:t>113</w:t>
      </w:r>
      <w:r>
        <w:rPr>
          <w:rFonts w:hint="eastAsia"/>
          <w:sz w:val="30"/>
          <w:szCs w:val="30"/>
        </w:rPr>
        <w:t>万元的好处费，其中：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月，梅中宝在本市福田区红荔路花卉世界自己的办公室送给被告人钟某好处费人民币</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月，梅中宝在本市福田区红荔路花卉世界自己的办公室送给被告人钟某好处费人民币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月，梅中宝在本市福田区红荔路花卉世界自己的办公室送给被告人钟某好处费人民币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月，梅中宝在本市福田区红荔路花卉世界自己的办公室将好处费人民币</w:t>
      </w:r>
      <w:r>
        <w:rPr>
          <w:rFonts w:hint="eastAsia"/>
          <w:sz w:val="30"/>
          <w:szCs w:val="30"/>
        </w:rPr>
        <w:t>13</w:t>
      </w:r>
      <w:r>
        <w:rPr>
          <w:rFonts w:hint="eastAsia"/>
          <w:sz w:val="30"/>
          <w:szCs w:val="30"/>
        </w:rPr>
        <w:t>万元通过钟某新转交给了被告人钟某。</w:t>
      </w:r>
    </w:p>
    <w:p w:rsidR="00493BD2" w:rsidRDefault="00493BD2">
      <w:pPr>
        <w:spacing w:line="500" w:lineRule="atLeast"/>
        <w:ind w:firstLine="600"/>
        <w:divId w:val="1857111841"/>
        <w:rPr>
          <w:rFonts w:hint="eastAsia"/>
          <w:sz w:val="30"/>
          <w:szCs w:val="30"/>
        </w:rPr>
      </w:pPr>
      <w:r>
        <w:rPr>
          <w:rFonts w:hint="eastAsia"/>
          <w:sz w:val="30"/>
          <w:szCs w:val="30"/>
        </w:rPr>
        <w:t>收受陈仁东港币</w:t>
      </w:r>
      <w:r>
        <w:rPr>
          <w:rFonts w:hint="eastAsia"/>
          <w:sz w:val="30"/>
          <w:szCs w:val="30"/>
        </w:rPr>
        <w:t>20</w:t>
      </w:r>
      <w:r>
        <w:rPr>
          <w:rFonts w:hint="eastAsia"/>
          <w:sz w:val="30"/>
          <w:szCs w:val="30"/>
        </w:rPr>
        <w:t>万元的事实</w:t>
      </w:r>
    </w:p>
    <w:p w:rsidR="00493BD2" w:rsidRDefault="00493BD2">
      <w:pPr>
        <w:spacing w:line="500" w:lineRule="atLeast"/>
        <w:ind w:firstLine="600"/>
        <w:divId w:val="1603148398"/>
        <w:rPr>
          <w:rFonts w:hint="eastAsia"/>
          <w:sz w:val="30"/>
          <w:szCs w:val="30"/>
        </w:rPr>
      </w:pPr>
      <w:r>
        <w:rPr>
          <w:rFonts w:hint="eastAsia"/>
          <w:sz w:val="30"/>
          <w:szCs w:val="30"/>
        </w:rPr>
        <w:t>2014</w:t>
      </w:r>
      <w:r>
        <w:rPr>
          <w:rFonts w:hint="eastAsia"/>
          <w:sz w:val="30"/>
          <w:szCs w:val="30"/>
        </w:rPr>
        <w:t>年，深圳振业集团在西安开发建设的二期项目泊公馆</w:t>
      </w:r>
      <w:r>
        <w:rPr>
          <w:rFonts w:hint="eastAsia"/>
          <w:sz w:val="30"/>
          <w:szCs w:val="30"/>
        </w:rPr>
        <w:t>B</w:t>
      </w:r>
      <w:r>
        <w:rPr>
          <w:rFonts w:hint="eastAsia"/>
          <w:sz w:val="30"/>
          <w:szCs w:val="30"/>
        </w:rPr>
        <w:t>组团准备招投标。</w:t>
      </w:r>
      <w:r>
        <w:rPr>
          <w:rFonts w:hint="eastAsia"/>
          <w:sz w:val="30"/>
          <w:szCs w:val="30"/>
        </w:rPr>
        <w:t>2014</w:t>
      </w:r>
      <w:r>
        <w:rPr>
          <w:rFonts w:hint="eastAsia"/>
          <w:sz w:val="30"/>
          <w:szCs w:val="30"/>
        </w:rPr>
        <w:t>年上半年的一天，做装饰工程的陈仁东找到时任西安振业公司董事长的被告人钟某，请求被告人钟某在泊公馆项目上予以关照，希望由他挂靠的公司承接该项目的铝合金门窗、外墙装修等工程，同时希望以后如果中标，在工程进度款支付等方面给予支持，被告人钟某表示同意。为此，陈仁东约被告人钟某吃饭，并在吃饭途中将一个事先装有港币</w:t>
      </w:r>
      <w:r>
        <w:rPr>
          <w:rFonts w:hint="eastAsia"/>
          <w:sz w:val="30"/>
          <w:szCs w:val="30"/>
        </w:rPr>
        <w:t>20</w:t>
      </w:r>
      <w:r>
        <w:rPr>
          <w:rFonts w:hint="eastAsia"/>
          <w:sz w:val="30"/>
          <w:szCs w:val="30"/>
        </w:rPr>
        <w:t>万元的信封给了被告人钟某。随后，被告人钟某利用职务上的便利，推荐陈仁东挂靠的深圳市中装建设集团股份有限公司进入西安振业公司的数据库，最终陈仁东挂靠的公司成功承接到泊公馆相关项目。</w:t>
      </w:r>
    </w:p>
    <w:p w:rsidR="00493BD2" w:rsidRDefault="00493BD2">
      <w:pPr>
        <w:spacing w:line="500" w:lineRule="atLeast"/>
        <w:ind w:firstLine="600"/>
        <w:divId w:val="2087991354"/>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履历表及任职决议、振业集团提供的关于钟某成本管理部总经理的任职文件及成本管理部部门职责及岗位说明书、集团党委会议纪要、企业法人营业执照、股本结构表、西安振业房地产开发有限公司股本结构说明、关于钟某在组织审查期间的表现、关于长沙振业城一期园林景观工程招标文件、中标通知书、湖南振业房地产开发有限公司园林、绿化工程施工合同、长沙振业城一期园林景观施工协议书、振业集团关于西安振业泊墅二期</w:t>
      </w:r>
      <w:r>
        <w:rPr>
          <w:rFonts w:hint="eastAsia"/>
          <w:sz w:val="30"/>
          <w:szCs w:val="30"/>
        </w:rPr>
        <w:t>B</w:t>
      </w:r>
      <w:r>
        <w:rPr>
          <w:rFonts w:hint="eastAsia"/>
          <w:sz w:val="30"/>
          <w:szCs w:val="30"/>
        </w:rPr>
        <w:t>组团铝合金门窗工程开标定标的专题办公会议纪要、西安振业公司分包工程施工合同、立案决定书身份信息等；</w:t>
      </w:r>
      <w:r>
        <w:rPr>
          <w:rFonts w:hint="eastAsia"/>
          <w:sz w:val="30"/>
          <w:szCs w:val="30"/>
        </w:rPr>
        <w:t>2</w:t>
      </w:r>
      <w:r>
        <w:rPr>
          <w:rFonts w:hint="eastAsia"/>
          <w:sz w:val="30"/>
          <w:szCs w:val="30"/>
        </w:rPr>
        <w:t>、证人证言：证人梅中宝等人的证言；</w:t>
      </w:r>
      <w:r>
        <w:rPr>
          <w:rFonts w:hint="eastAsia"/>
          <w:sz w:val="30"/>
          <w:szCs w:val="30"/>
        </w:rPr>
        <w:t>3</w:t>
      </w:r>
      <w:r>
        <w:rPr>
          <w:rFonts w:hint="eastAsia"/>
          <w:sz w:val="30"/>
          <w:szCs w:val="30"/>
        </w:rPr>
        <w:t>、被告人供述与辩解：被告人钟某对自己收受他人好处供认不讳；</w:t>
      </w:r>
      <w:r>
        <w:rPr>
          <w:rFonts w:hint="eastAsia"/>
          <w:sz w:val="30"/>
          <w:szCs w:val="30"/>
        </w:rPr>
        <w:t>4</w:t>
      </w:r>
      <w:r>
        <w:rPr>
          <w:rFonts w:hint="eastAsia"/>
          <w:sz w:val="30"/>
          <w:szCs w:val="30"/>
        </w:rPr>
        <w:t>、视听资料：审讯录像光盘。</w:t>
      </w:r>
    </w:p>
    <w:p w:rsidR="00493BD2" w:rsidRDefault="00493BD2">
      <w:pPr>
        <w:spacing w:line="500" w:lineRule="atLeast"/>
        <w:ind w:firstLine="600"/>
        <w:divId w:val="330371747"/>
        <w:rPr>
          <w:rFonts w:hint="eastAsia"/>
          <w:sz w:val="30"/>
          <w:szCs w:val="30"/>
        </w:rPr>
      </w:pPr>
      <w:r>
        <w:rPr>
          <w:rFonts w:hint="eastAsia"/>
          <w:sz w:val="30"/>
          <w:szCs w:val="30"/>
        </w:rPr>
        <w:t>公诉机关认为，被告人钟某身为国家工作人员，利用职务上的便利，为他人谋取利益，非法收受他人财物，数额巨大，其行为应当以受贿罪追究刑事责任。被告人钟某有自首、立功情节，可以从轻或减轻处罚。诉请本院依法判处。</w:t>
      </w:r>
    </w:p>
    <w:p w:rsidR="00493BD2" w:rsidRDefault="00493BD2">
      <w:pPr>
        <w:spacing w:line="500" w:lineRule="atLeast"/>
        <w:ind w:firstLine="600"/>
        <w:divId w:val="1930311775"/>
        <w:rPr>
          <w:rFonts w:hint="eastAsia"/>
          <w:sz w:val="30"/>
          <w:szCs w:val="30"/>
        </w:rPr>
      </w:pPr>
      <w:r>
        <w:rPr>
          <w:rFonts w:hint="eastAsia"/>
          <w:sz w:val="30"/>
          <w:szCs w:val="30"/>
        </w:rPr>
        <w:t>被告人钟某在法庭上对指控其犯受贿罪的基本事实及证据无异议，承认控罪。</w:t>
      </w:r>
    </w:p>
    <w:p w:rsidR="00493BD2" w:rsidRDefault="00493BD2">
      <w:pPr>
        <w:spacing w:line="500" w:lineRule="atLeast"/>
        <w:ind w:firstLine="600"/>
        <w:divId w:val="675964059"/>
        <w:rPr>
          <w:rFonts w:hint="eastAsia"/>
          <w:sz w:val="30"/>
          <w:szCs w:val="30"/>
        </w:rPr>
      </w:pPr>
      <w:r>
        <w:rPr>
          <w:rFonts w:hint="eastAsia"/>
          <w:sz w:val="30"/>
          <w:szCs w:val="30"/>
        </w:rPr>
        <w:t>辩护人在法庭上为被告人钟某作如下辩护：</w:t>
      </w:r>
      <w:r>
        <w:rPr>
          <w:rFonts w:hint="eastAsia"/>
          <w:sz w:val="30"/>
          <w:szCs w:val="30"/>
        </w:rPr>
        <w:t>1</w:t>
      </w:r>
      <w:r>
        <w:rPr>
          <w:rFonts w:hint="eastAsia"/>
          <w:sz w:val="30"/>
          <w:szCs w:val="30"/>
        </w:rPr>
        <w:t>、被告人钟某没有国家工作人员身份，其行为界定为非国家工作人员受贿罪较为妥当。担任深圳振业集团成本管理部总经理的钟某不具有国家工作人员身份。理由是：其所在的企业非国有企业，所从事的工作不属于“从事公务”。本案中，被告人钟某收受梅中宝人民币</w:t>
      </w:r>
      <w:r>
        <w:rPr>
          <w:rFonts w:hint="eastAsia"/>
          <w:sz w:val="30"/>
          <w:szCs w:val="30"/>
        </w:rPr>
        <w:t>113</w:t>
      </w:r>
      <w:r>
        <w:rPr>
          <w:rFonts w:hint="eastAsia"/>
          <w:sz w:val="30"/>
          <w:szCs w:val="30"/>
        </w:rPr>
        <w:t>万元财物时担任的是深圳振业集团成本管理部总经理，只是一个内设部门的主管，不是刑法意义上的“国有公司、企业、事业单位委派到非国有公司从事公务的人员”。被告人钟某担任西安振业公司董事长也不具有“国家工作人员身份”。被告人钟某从母公司到子公司任职，是由两家公司自主决定的，体现的是两家公司独立的经营决策权，并未体现任何国家机关的意志。实际上，被告人钟某只是根据振业集团的统一部署，管理西安公司的全面事务而已。《关于办理国家出资企业中职务犯罪案件具体应用法律若干问题的意见》不应作为本案的认定依据。</w:t>
      </w:r>
      <w:r>
        <w:rPr>
          <w:rFonts w:hint="eastAsia"/>
          <w:sz w:val="30"/>
          <w:szCs w:val="30"/>
        </w:rPr>
        <w:t>2</w:t>
      </w:r>
      <w:r>
        <w:rPr>
          <w:rFonts w:hint="eastAsia"/>
          <w:sz w:val="30"/>
          <w:szCs w:val="30"/>
        </w:rPr>
        <w:t>、被告人钟某属于被动收受他人财物，没有为请托人谋取不正当利益，没有给深圳振业集团造成财产损失，犯罪情节较轻。</w:t>
      </w:r>
      <w:r>
        <w:rPr>
          <w:rFonts w:hint="eastAsia"/>
          <w:sz w:val="30"/>
          <w:szCs w:val="30"/>
        </w:rPr>
        <w:t>3</w:t>
      </w:r>
      <w:r>
        <w:rPr>
          <w:rFonts w:hint="eastAsia"/>
          <w:sz w:val="30"/>
          <w:szCs w:val="30"/>
        </w:rPr>
        <w:t>、被告人钟某有自首情节，归案后，积极退赃，真诚认罪悔罪。</w:t>
      </w:r>
      <w:r>
        <w:rPr>
          <w:rFonts w:hint="eastAsia"/>
          <w:sz w:val="30"/>
          <w:szCs w:val="30"/>
        </w:rPr>
        <w:t>4</w:t>
      </w:r>
      <w:r>
        <w:rPr>
          <w:rFonts w:hint="eastAsia"/>
          <w:sz w:val="30"/>
          <w:szCs w:val="30"/>
        </w:rPr>
        <w:t>、被告人钟某有立功情节。</w:t>
      </w:r>
      <w:r>
        <w:rPr>
          <w:rFonts w:hint="eastAsia"/>
          <w:sz w:val="30"/>
          <w:szCs w:val="30"/>
        </w:rPr>
        <w:t>5</w:t>
      </w:r>
      <w:r>
        <w:rPr>
          <w:rFonts w:hint="eastAsia"/>
          <w:sz w:val="30"/>
          <w:szCs w:val="30"/>
        </w:rPr>
        <w:t>、被告人钟某属初犯、偶犯，主观恶性不深，再犯可能性已经消除，可酌情从轻处罚。请求法庭对其减轻处</w:t>
      </w:r>
      <w:r>
        <w:rPr>
          <w:rFonts w:hint="eastAsia"/>
          <w:sz w:val="30"/>
          <w:szCs w:val="30"/>
        </w:rPr>
        <w:t>罚，对其适用缓刑。</w:t>
      </w:r>
    </w:p>
    <w:p w:rsidR="00493BD2" w:rsidRDefault="00493BD2">
      <w:pPr>
        <w:spacing w:line="500" w:lineRule="atLeast"/>
        <w:ind w:firstLine="600"/>
        <w:divId w:val="1013260567"/>
        <w:rPr>
          <w:rFonts w:hint="eastAsia"/>
          <w:sz w:val="30"/>
          <w:szCs w:val="30"/>
        </w:rPr>
      </w:pPr>
      <w:r>
        <w:rPr>
          <w:rFonts w:hint="eastAsia"/>
          <w:sz w:val="30"/>
          <w:szCs w:val="30"/>
        </w:rPr>
        <w:t>经审理查明，公诉机关指控被告人钟某受贿的事实客观、真实；上述证据来源合法，内容客观、真实，且经当庭质证，予以采信。</w:t>
      </w:r>
    </w:p>
    <w:p w:rsidR="00493BD2" w:rsidRDefault="00493BD2">
      <w:pPr>
        <w:spacing w:line="500" w:lineRule="atLeast"/>
        <w:ind w:firstLine="600"/>
        <w:divId w:val="2024240061"/>
        <w:rPr>
          <w:rFonts w:hint="eastAsia"/>
          <w:sz w:val="30"/>
          <w:szCs w:val="30"/>
        </w:rPr>
      </w:pPr>
      <w:r>
        <w:rPr>
          <w:rFonts w:hint="eastAsia"/>
          <w:sz w:val="30"/>
          <w:szCs w:val="30"/>
        </w:rPr>
        <w:t>另查明，被告人钟某主动揭发深圳振业集团董事长李永明收受他人巨额贿赂的事实，受贿人及行贿人均已承认该事实。</w:t>
      </w:r>
    </w:p>
    <w:p w:rsidR="00493BD2" w:rsidRDefault="00493BD2">
      <w:pPr>
        <w:spacing w:line="500" w:lineRule="atLeast"/>
        <w:ind w:firstLine="600"/>
        <w:divId w:val="981620982"/>
        <w:rPr>
          <w:rFonts w:hint="eastAsia"/>
          <w:sz w:val="30"/>
          <w:szCs w:val="30"/>
        </w:rPr>
      </w:pPr>
      <w:r>
        <w:rPr>
          <w:rFonts w:hint="eastAsia"/>
          <w:sz w:val="30"/>
          <w:szCs w:val="30"/>
        </w:rPr>
        <w:t>本案争议焦点是被告人钟某是否具有“国家工作人员”身份。结合全案证据及庭审中控辩双方意见，现综合评判如下：</w:t>
      </w:r>
    </w:p>
    <w:p w:rsidR="00493BD2" w:rsidRDefault="00493BD2">
      <w:pPr>
        <w:spacing w:line="500" w:lineRule="atLeast"/>
        <w:ind w:firstLine="600"/>
        <w:divId w:val="1915503012"/>
        <w:rPr>
          <w:rFonts w:hint="eastAsia"/>
          <w:sz w:val="30"/>
          <w:szCs w:val="30"/>
        </w:rPr>
      </w:pPr>
      <w:r>
        <w:rPr>
          <w:rFonts w:hint="eastAsia"/>
          <w:sz w:val="30"/>
          <w:szCs w:val="30"/>
        </w:rPr>
        <w:t>1</w:t>
      </w:r>
      <w:r>
        <w:rPr>
          <w:rFonts w:hint="eastAsia"/>
          <w:sz w:val="30"/>
          <w:szCs w:val="30"/>
        </w:rPr>
        <w:t>、被告人钟某应认定为国家工作人员。公诉机关提交的证据足以证实，深圳振业集团是一家国有参股上市公司，西安振业公司是深圳振业集团的全资子公司。被告人钟某担任深圳振业集团成本控制部总经理、西安振业公司董事长是集团办公会、集团党委会任命，以深振业总字</w:t>
      </w:r>
      <w:r>
        <w:rPr>
          <w:rFonts w:hint="eastAsia"/>
          <w:sz w:val="30"/>
          <w:szCs w:val="30"/>
        </w:rPr>
        <w:t>[2009]180</w:t>
      </w:r>
      <w:r>
        <w:rPr>
          <w:rFonts w:hint="eastAsia"/>
          <w:sz w:val="30"/>
          <w:szCs w:val="30"/>
        </w:rPr>
        <w:t>号《集团办公会议会议纪要》、深振业党字</w:t>
      </w:r>
      <w:r>
        <w:rPr>
          <w:rFonts w:hint="eastAsia"/>
          <w:sz w:val="30"/>
          <w:szCs w:val="30"/>
        </w:rPr>
        <w:t>[2013]36</w:t>
      </w:r>
      <w:r>
        <w:rPr>
          <w:rFonts w:hint="eastAsia"/>
          <w:sz w:val="30"/>
          <w:szCs w:val="30"/>
        </w:rPr>
        <w:t>号《集团党委会会议纪要》等文件确定。另查明，深圳振业集团干部选拔任用事项由党政联席会议讨论决定，集团办公会的性质相当于党政联席会议；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之后，该司的干部选拔任用事项的决策机构由集团办公会调整为集团党委会。根据最高人民法院、最高人民检察院《关于办理国家出资企业中职务犯罪案件具体应用法律若干问题的意见》的相关规定，经国家出资企业中负有管理、监督国有资产职责的组织批准或者研究决定，代表其在国有控股、参股公司及其分支机构中从事组织、领导、监督、经营、管理工作的人员，应当认定为国家工作人员。因此，被告人钟某应认定为国家工作人员。辩护人有关被告人钟某身份的辩护意见与查明的事实及法律规定不符，不予采纳。</w:t>
      </w:r>
    </w:p>
    <w:p w:rsidR="00493BD2" w:rsidRDefault="00493BD2">
      <w:pPr>
        <w:spacing w:line="500" w:lineRule="atLeast"/>
        <w:ind w:firstLine="600"/>
        <w:divId w:val="1345402587"/>
        <w:rPr>
          <w:rFonts w:hint="eastAsia"/>
          <w:sz w:val="30"/>
          <w:szCs w:val="30"/>
        </w:rPr>
      </w:pPr>
      <w:r>
        <w:rPr>
          <w:rFonts w:hint="eastAsia"/>
          <w:sz w:val="30"/>
          <w:szCs w:val="30"/>
        </w:rPr>
        <w:t>本院认为，被告人钟某身为国家工作人员，利用职务上的便利，为他人谋取利益，非法收受他人财物人民币</w:t>
      </w:r>
      <w:r>
        <w:rPr>
          <w:rFonts w:hint="eastAsia"/>
          <w:sz w:val="30"/>
          <w:szCs w:val="30"/>
        </w:rPr>
        <w:t>113</w:t>
      </w:r>
      <w:r>
        <w:rPr>
          <w:rFonts w:hint="eastAsia"/>
          <w:sz w:val="30"/>
          <w:szCs w:val="30"/>
        </w:rPr>
        <w:t>万元、港币</w:t>
      </w:r>
      <w:r>
        <w:rPr>
          <w:rFonts w:hint="eastAsia"/>
          <w:sz w:val="30"/>
          <w:szCs w:val="30"/>
        </w:rPr>
        <w:t>20</w:t>
      </w:r>
      <w:r>
        <w:rPr>
          <w:rFonts w:hint="eastAsia"/>
          <w:sz w:val="30"/>
          <w:szCs w:val="30"/>
        </w:rPr>
        <w:t>万元，数额巨大，其行为已构成受贿罪。公诉机关指控被告人钟某犯受贿罪基本事实清楚，证据确实、充分，予以支持。被告人钟某主动投案，并如实供述自己的收受他人贿赂的事实，是自首，可以减轻处罚。被告人钟某有揭发他人犯罪行为，经查证属实，是立功，可从轻处罚。被告人钟某归案后，其亲属积极退缴全部赃款，有悔罪表现，酌情从轻处罚。辩护人提出的其他辩护意见有事实及法律依据，予以采纳。依照《中华人民共和国刑法》第三百八十五条第一款、第三百八十六条、第三百八十三条、第六十七条第一款、第六十八条、第六十四条之规定，判决如下：</w:t>
      </w:r>
    </w:p>
    <w:p w:rsidR="00493BD2" w:rsidRDefault="00493BD2">
      <w:pPr>
        <w:spacing w:line="500" w:lineRule="atLeast"/>
        <w:ind w:firstLine="600"/>
        <w:divId w:val="217015045"/>
        <w:rPr>
          <w:rFonts w:hint="eastAsia"/>
          <w:sz w:val="30"/>
          <w:szCs w:val="30"/>
        </w:rPr>
      </w:pPr>
      <w:r>
        <w:rPr>
          <w:rFonts w:hint="eastAsia"/>
          <w:sz w:val="30"/>
          <w:szCs w:val="30"/>
        </w:rPr>
        <w:t>一、被告人钟某犯受贿罪，判处有期徒刑一年六个月，并处罚金人民币二十万元（刑期自判决执行之日起计算。判决执行以前先行羁押的，羁押一日折抵刑期一日。即自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日止；罚金自本判决生效之日起一个月内向本院缴纳）。</w:t>
      </w:r>
    </w:p>
    <w:p w:rsidR="00493BD2" w:rsidRDefault="00493BD2">
      <w:pPr>
        <w:spacing w:line="500" w:lineRule="atLeast"/>
        <w:ind w:firstLine="600"/>
        <w:divId w:val="1324816471"/>
        <w:rPr>
          <w:rFonts w:hint="eastAsia"/>
          <w:sz w:val="30"/>
          <w:szCs w:val="30"/>
        </w:rPr>
      </w:pPr>
      <w:r>
        <w:rPr>
          <w:rFonts w:hint="eastAsia"/>
          <w:sz w:val="30"/>
          <w:szCs w:val="30"/>
        </w:rPr>
        <w:t>二、退缴的赃款人民币一百一十三万元、港币二十万元全部予以没收，上缴国库。</w:t>
      </w:r>
    </w:p>
    <w:p w:rsidR="00493BD2" w:rsidRDefault="00493BD2">
      <w:pPr>
        <w:spacing w:line="500" w:lineRule="atLeast"/>
        <w:ind w:firstLine="600"/>
        <w:divId w:val="1346981320"/>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493BD2" w:rsidRDefault="00493BD2">
      <w:pPr>
        <w:spacing w:line="500" w:lineRule="atLeast"/>
        <w:jc w:val="right"/>
        <w:divId w:val="587075713"/>
        <w:rPr>
          <w:rFonts w:hint="eastAsia"/>
          <w:sz w:val="30"/>
          <w:szCs w:val="30"/>
        </w:rPr>
      </w:pPr>
      <w:r>
        <w:rPr>
          <w:rFonts w:hint="eastAsia"/>
          <w:sz w:val="30"/>
          <w:szCs w:val="30"/>
        </w:rPr>
        <w:t>审　判　长　　刘玉霞</w:t>
      </w:r>
    </w:p>
    <w:p w:rsidR="00493BD2" w:rsidRDefault="00493BD2">
      <w:pPr>
        <w:spacing w:line="500" w:lineRule="atLeast"/>
        <w:jc w:val="right"/>
        <w:divId w:val="1108698254"/>
        <w:rPr>
          <w:rFonts w:hint="eastAsia"/>
          <w:sz w:val="30"/>
          <w:szCs w:val="30"/>
        </w:rPr>
      </w:pPr>
      <w:r>
        <w:rPr>
          <w:rFonts w:hint="eastAsia"/>
          <w:sz w:val="30"/>
          <w:szCs w:val="30"/>
        </w:rPr>
        <w:t>人民陪审员　　朱国萍</w:t>
      </w:r>
    </w:p>
    <w:p w:rsidR="00493BD2" w:rsidRDefault="00493BD2">
      <w:pPr>
        <w:spacing w:line="500" w:lineRule="atLeast"/>
        <w:jc w:val="right"/>
        <w:divId w:val="1110658712"/>
        <w:rPr>
          <w:rFonts w:hint="eastAsia"/>
          <w:sz w:val="30"/>
          <w:szCs w:val="30"/>
        </w:rPr>
      </w:pPr>
      <w:r>
        <w:rPr>
          <w:rFonts w:hint="eastAsia"/>
          <w:sz w:val="30"/>
          <w:szCs w:val="30"/>
        </w:rPr>
        <w:t>人民陪审员　　丰　凡</w:t>
      </w:r>
    </w:p>
    <w:p w:rsidR="00493BD2" w:rsidRDefault="00493BD2">
      <w:pPr>
        <w:spacing w:line="500" w:lineRule="atLeast"/>
        <w:jc w:val="right"/>
        <w:divId w:val="925531007"/>
        <w:rPr>
          <w:rFonts w:hint="eastAsia"/>
          <w:sz w:val="30"/>
          <w:szCs w:val="30"/>
        </w:rPr>
      </w:pPr>
      <w:r>
        <w:rPr>
          <w:rFonts w:hint="eastAsia"/>
          <w:sz w:val="30"/>
          <w:szCs w:val="30"/>
        </w:rPr>
        <w:t>二〇一六年九月十二日</w:t>
      </w:r>
    </w:p>
    <w:p w:rsidR="00493BD2" w:rsidRDefault="00493BD2">
      <w:pPr>
        <w:spacing w:line="500" w:lineRule="atLeast"/>
        <w:jc w:val="right"/>
        <w:divId w:val="1952397819"/>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3BD2" w:rsidRDefault="00493BD2" w:rsidP="00493BD2">
      <w:pPr>
        <w:rPr>
          <w:rFonts w:hint="eastAsia"/>
        </w:rPr>
      </w:pPr>
      <w:r>
        <w:separator/>
      </w:r>
    </w:p>
  </w:endnote>
  <w:endnote w:type="continuationSeparator" w:id="0">
    <w:p w:rsidR="00493BD2" w:rsidRDefault="00493BD2" w:rsidP="00493B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3BD2" w:rsidRDefault="00493BD2" w:rsidP="00493BD2">
      <w:pPr>
        <w:rPr>
          <w:rFonts w:hint="eastAsia"/>
        </w:rPr>
      </w:pPr>
      <w:r>
        <w:separator/>
      </w:r>
    </w:p>
  </w:footnote>
  <w:footnote w:type="continuationSeparator" w:id="0">
    <w:p w:rsidR="00493BD2" w:rsidRDefault="00493BD2" w:rsidP="00493B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BD2"/>
    <w:rsid w:val="00493BD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3BD2"/>
    <w:pPr>
      <w:tabs>
        <w:tab w:val="center" w:pos="4153"/>
        <w:tab w:val="right" w:pos="8306"/>
      </w:tabs>
      <w:snapToGrid w:val="0"/>
      <w:jc w:val="center"/>
    </w:pPr>
    <w:rPr>
      <w:sz w:val="18"/>
      <w:szCs w:val="18"/>
    </w:rPr>
  </w:style>
  <w:style w:type="character" w:customStyle="1" w:styleId="a4">
    <w:name w:val="页眉 字符"/>
    <w:basedOn w:val="a0"/>
    <w:link w:val="a3"/>
    <w:uiPriority w:val="99"/>
    <w:rsid w:val="00493BD2"/>
    <w:rPr>
      <w:rFonts w:ascii="宋体" w:eastAsia="宋体" w:hAnsi="宋体" w:cs="宋体"/>
      <w:sz w:val="18"/>
      <w:szCs w:val="18"/>
    </w:rPr>
  </w:style>
  <w:style w:type="paragraph" w:styleId="a5">
    <w:name w:val="footer"/>
    <w:basedOn w:val="a"/>
    <w:link w:val="a6"/>
    <w:uiPriority w:val="99"/>
    <w:unhideWhenUsed/>
    <w:rsid w:val="00493BD2"/>
    <w:pPr>
      <w:tabs>
        <w:tab w:val="center" w:pos="4153"/>
        <w:tab w:val="right" w:pos="8306"/>
      </w:tabs>
      <w:snapToGrid w:val="0"/>
    </w:pPr>
    <w:rPr>
      <w:sz w:val="18"/>
      <w:szCs w:val="18"/>
    </w:rPr>
  </w:style>
  <w:style w:type="character" w:customStyle="1" w:styleId="a6">
    <w:name w:val="页脚 字符"/>
    <w:basedOn w:val="a0"/>
    <w:link w:val="a5"/>
    <w:uiPriority w:val="99"/>
    <w:rsid w:val="00493B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7609">
      <w:marLeft w:val="0"/>
      <w:marRight w:val="0"/>
      <w:marTop w:val="10"/>
      <w:marBottom w:val="10"/>
      <w:divBdr>
        <w:top w:val="none" w:sz="0" w:space="0" w:color="auto"/>
        <w:left w:val="none" w:sz="0" w:space="0" w:color="auto"/>
        <w:bottom w:val="none" w:sz="0" w:space="0" w:color="auto"/>
        <w:right w:val="none" w:sz="0" w:space="0" w:color="auto"/>
      </w:divBdr>
    </w:div>
    <w:div w:id="87117605">
      <w:marLeft w:val="0"/>
      <w:marRight w:val="0"/>
      <w:marTop w:val="10"/>
      <w:marBottom w:val="10"/>
      <w:divBdr>
        <w:top w:val="none" w:sz="0" w:space="0" w:color="auto"/>
        <w:left w:val="none" w:sz="0" w:space="0" w:color="auto"/>
        <w:bottom w:val="none" w:sz="0" w:space="0" w:color="auto"/>
        <w:right w:val="none" w:sz="0" w:space="0" w:color="auto"/>
      </w:divBdr>
    </w:div>
    <w:div w:id="217015045">
      <w:marLeft w:val="0"/>
      <w:marRight w:val="0"/>
      <w:marTop w:val="10"/>
      <w:marBottom w:val="10"/>
      <w:divBdr>
        <w:top w:val="none" w:sz="0" w:space="0" w:color="auto"/>
        <w:left w:val="none" w:sz="0" w:space="0" w:color="auto"/>
        <w:bottom w:val="none" w:sz="0" w:space="0" w:color="auto"/>
        <w:right w:val="none" w:sz="0" w:space="0" w:color="auto"/>
      </w:divBdr>
    </w:div>
    <w:div w:id="310327115">
      <w:marLeft w:val="0"/>
      <w:marRight w:val="0"/>
      <w:marTop w:val="10"/>
      <w:marBottom w:val="10"/>
      <w:divBdr>
        <w:top w:val="none" w:sz="0" w:space="0" w:color="auto"/>
        <w:left w:val="none" w:sz="0" w:space="0" w:color="auto"/>
        <w:bottom w:val="none" w:sz="0" w:space="0" w:color="auto"/>
        <w:right w:val="none" w:sz="0" w:space="0" w:color="auto"/>
      </w:divBdr>
    </w:div>
    <w:div w:id="330371747">
      <w:marLeft w:val="0"/>
      <w:marRight w:val="0"/>
      <w:marTop w:val="10"/>
      <w:marBottom w:val="10"/>
      <w:divBdr>
        <w:top w:val="none" w:sz="0" w:space="0" w:color="auto"/>
        <w:left w:val="none" w:sz="0" w:space="0" w:color="auto"/>
        <w:bottom w:val="none" w:sz="0" w:space="0" w:color="auto"/>
        <w:right w:val="none" w:sz="0" w:space="0" w:color="auto"/>
      </w:divBdr>
    </w:div>
    <w:div w:id="342055095">
      <w:marLeft w:val="0"/>
      <w:marRight w:val="0"/>
      <w:marTop w:val="10"/>
      <w:marBottom w:val="10"/>
      <w:divBdr>
        <w:top w:val="none" w:sz="0" w:space="0" w:color="auto"/>
        <w:left w:val="none" w:sz="0" w:space="0" w:color="auto"/>
        <w:bottom w:val="none" w:sz="0" w:space="0" w:color="auto"/>
        <w:right w:val="none" w:sz="0" w:space="0" w:color="auto"/>
      </w:divBdr>
    </w:div>
    <w:div w:id="359285371">
      <w:marLeft w:val="0"/>
      <w:marRight w:val="0"/>
      <w:marTop w:val="10"/>
      <w:marBottom w:val="10"/>
      <w:divBdr>
        <w:top w:val="none" w:sz="0" w:space="0" w:color="auto"/>
        <w:left w:val="none" w:sz="0" w:space="0" w:color="auto"/>
        <w:bottom w:val="none" w:sz="0" w:space="0" w:color="auto"/>
        <w:right w:val="none" w:sz="0" w:space="0" w:color="auto"/>
      </w:divBdr>
    </w:div>
    <w:div w:id="421268187">
      <w:marLeft w:val="0"/>
      <w:marRight w:val="0"/>
      <w:marTop w:val="10"/>
      <w:marBottom w:val="10"/>
      <w:divBdr>
        <w:top w:val="none" w:sz="0" w:space="0" w:color="auto"/>
        <w:left w:val="none" w:sz="0" w:space="0" w:color="auto"/>
        <w:bottom w:val="none" w:sz="0" w:space="0" w:color="auto"/>
        <w:right w:val="none" w:sz="0" w:space="0" w:color="auto"/>
      </w:divBdr>
    </w:div>
    <w:div w:id="587075713">
      <w:marLeft w:val="0"/>
      <w:marRight w:val="720"/>
      <w:marTop w:val="10"/>
      <w:marBottom w:val="10"/>
      <w:divBdr>
        <w:top w:val="none" w:sz="0" w:space="0" w:color="auto"/>
        <w:left w:val="none" w:sz="0" w:space="0" w:color="auto"/>
        <w:bottom w:val="none" w:sz="0" w:space="0" w:color="auto"/>
        <w:right w:val="none" w:sz="0" w:space="0" w:color="auto"/>
      </w:divBdr>
    </w:div>
    <w:div w:id="675964059">
      <w:marLeft w:val="0"/>
      <w:marRight w:val="0"/>
      <w:marTop w:val="10"/>
      <w:marBottom w:val="10"/>
      <w:divBdr>
        <w:top w:val="none" w:sz="0" w:space="0" w:color="auto"/>
        <w:left w:val="none" w:sz="0" w:space="0" w:color="auto"/>
        <w:bottom w:val="none" w:sz="0" w:space="0" w:color="auto"/>
        <w:right w:val="none" w:sz="0" w:space="0" w:color="auto"/>
      </w:divBdr>
    </w:div>
    <w:div w:id="925531007">
      <w:marLeft w:val="0"/>
      <w:marRight w:val="720"/>
      <w:marTop w:val="10"/>
      <w:marBottom w:val="10"/>
      <w:divBdr>
        <w:top w:val="none" w:sz="0" w:space="0" w:color="auto"/>
        <w:left w:val="none" w:sz="0" w:space="0" w:color="auto"/>
        <w:bottom w:val="none" w:sz="0" w:space="0" w:color="auto"/>
        <w:right w:val="none" w:sz="0" w:space="0" w:color="auto"/>
      </w:divBdr>
    </w:div>
    <w:div w:id="981620982">
      <w:marLeft w:val="0"/>
      <w:marRight w:val="0"/>
      <w:marTop w:val="10"/>
      <w:marBottom w:val="10"/>
      <w:divBdr>
        <w:top w:val="none" w:sz="0" w:space="0" w:color="auto"/>
        <w:left w:val="none" w:sz="0" w:space="0" w:color="auto"/>
        <w:bottom w:val="none" w:sz="0" w:space="0" w:color="auto"/>
        <w:right w:val="none" w:sz="0" w:space="0" w:color="auto"/>
      </w:divBdr>
    </w:div>
    <w:div w:id="1013260567">
      <w:marLeft w:val="0"/>
      <w:marRight w:val="0"/>
      <w:marTop w:val="10"/>
      <w:marBottom w:val="10"/>
      <w:divBdr>
        <w:top w:val="none" w:sz="0" w:space="0" w:color="auto"/>
        <w:left w:val="none" w:sz="0" w:space="0" w:color="auto"/>
        <w:bottom w:val="none" w:sz="0" w:space="0" w:color="auto"/>
        <w:right w:val="none" w:sz="0" w:space="0" w:color="auto"/>
      </w:divBdr>
    </w:div>
    <w:div w:id="1053581465">
      <w:marLeft w:val="0"/>
      <w:marRight w:val="0"/>
      <w:marTop w:val="10"/>
      <w:marBottom w:val="10"/>
      <w:divBdr>
        <w:top w:val="none" w:sz="0" w:space="0" w:color="auto"/>
        <w:left w:val="none" w:sz="0" w:space="0" w:color="auto"/>
        <w:bottom w:val="none" w:sz="0" w:space="0" w:color="auto"/>
        <w:right w:val="none" w:sz="0" w:space="0" w:color="auto"/>
      </w:divBdr>
    </w:div>
    <w:div w:id="1108698254">
      <w:marLeft w:val="0"/>
      <w:marRight w:val="720"/>
      <w:marTop w:val="10"/>
      <w:marBottom w:val="10"/>
      <w:divBdr>
        <w:top w:val="none" w:sz="0" w:space="0" w:color="auto"/>
        <w:left w:val="none" w:sz="0" w:space="0" w:color="auto"/>
        <w:bottom w:val="none" w:sz="0" w:space="0" w:color="auto"/>
        <w:right w:val="none" w:sz="0" w:space="0" w:color="auto"/>
      </w:divBdr>
    </w:div>
    <w:div w:id="1110658712">
      <w:marLeft w:val="0"/>
      <w:marRight w:val="720"/>
      <w:marTop w:val="10"/>
      <w:marBottom w:val="10"/>
      <w:divBdr>
        <w:top w:val="none" w:sz="0" w:space="0" w:color="auto"/>
        <w:left w:val="none" w:sz="0" w:space="0" w:color="auto"/>
        <w:bottom w:val="none" w:sz="0" w:space="0" w:color="auto"/>
        <w:right w:val="none" w:sz="0" w:space="0" w:color="auto"/>
      </w:divBdr>
    </w:div>
    <w:div w:id="1261718505">
      <w:marLeft w:val="0"/>
      <w:marRight w:val="0"/>
      <w:marTop w:val="10"/>
      <w:marBottom w:val="10"/>
      <w:divBdr>
        <w:top w:val="none" w:sz="0" w:space="0" w:color="auto"/>
        <w:left w:val="none" w:sz="0" w:space="0" w:color="auto"/>
        <w:bottom w:val="none" w:sz="0" w:space="0" w:color="auto"/>
        <w:right w:val="none" w:sz="0" w:space="0" w:color="auto"/>
      </w:divBdr>
    </w:div>
    <w:div w:id="1324816471">
      <w:marLeft w:val="0"/>
      <w:marRight w:val="0"/>
      <w:marTop w:val="10"/>
      <w:marBottom w:val="10"/>
      <w:divBdr>
        <w:top w:val="none" w:sz="0" w:space="0" w:color="auto"/>
        <w:left w:val="none" w:sz="0" w:space="0" w:color="auto"/>
        <w:bottom w:val="none" w:sz="0" w:space="0" w:color="auto"/>
        <w:right w:val="none" w:sz="0" w:space="0" w:color="auto"/>
      </w:divBdr>
    </w:div>
    <w:div w:id="1345402587">
      <w:marLeft w:val="0"/>
      <w:marRight w:val="0"/>
      <w:marTop w:val="10"/>
      <w:marBottom w:val="10"/>
      <w:divBdr>
        <w:top w:val="none" w:sz="0" w:space="0" w:color="auto"/>
        <w:left w:val="none" w:sz="0" w:space="0" w:color="auto"/>
        <w:bottom w:val="none" w:sz="0" w:space="0" w:color="auto"/>
        <w:right w:val="none" w:sz="0" w:space="0" w:color="auto"/>
      </w:divBdr>
    </w:div>
    <w:div w:id="1346981320">
      <w:marLeft w:val="0"/>
      <w:marRight w:val="0"/>
      <w:marTop w:val="10"/>
      <w:marBottom w:val="10"/>
      <w:divBdr>
        <w:top w:val="none" w:sz="0" w:space="0" w:color="auto"/>
        <w:left w:val="none" w:sz="0" w:space="0" w:color="auto"/>
        <w:bottom w:val="none" w:sz="0" w:space="0" w:color="auto"/>
        <w:right w:val="none" w:sz="0" w:space="0" w:color="auto"/>
      </w:divBdr>
    </w:div>
    <w:div w:id="1365902429">
      <w:marLeft w:val="0"/>
      <w:marRight w:val="0"/>
      <w:marTop w:val="10"/>
      <w:marBottom w:val="10"/>
      <w:divBdr>
        <w:top w:val="none" w:sz="0" w:space="0" w:color="auto"/>
        <w:left w:val="none" w:sz="0" w:space="0" w:color="auto"/>
        <w:bottom w:val="none" w:sz="0" w:space="0" w:color="auto"/>
        <w:right w:val="none" w:sz="0" w:space="0" w:color="auto"/>
      </w:divBdr>
    </w:div>
    <w:div w:id="1458572949">
      <w:marLeft w:val="0"/>
      <w:marRight w:val="0"/>
      <w:marTop w:val="10"/>
      <w:marBottom w:val="10"/>
      <w:divBdr>
        <w:top w:val="none" w:sz="0" w:space="0" w:color="auto"/>
        <w:left w:val="none" w:sz="0" w:space="0" w:color="auto"/>
        <w:bottom w:val="none" w:sz="0" w:space="0" w:color="auto"/>
        <w:right w:val="none" w:sz="0" w:space="0" w:color="auto"/>
      </w:divBdr>
    </w:div>
    <w:div w:id="1479032811">
      <w:marLeft w:val="0"/>
      <w:marRight w:val="0"/>
      <w:marTop w:val="10"/>
      <w:marBottom w:val="10"/>
      <w:divBdr>
        <w:top w:val="none" w:sz="0" w:space="0" w:color="auto"/>
        <w:left w:val="none" w:sz="0" w:space="0" w:color="auto"/>
        <w:bottom w:val="none" w:sz="0" w:space="0" w:color="auto"/>
        <w:right w:val="none" w:sz="0" w:space="0" w:color="auto"/>
      </w:divBdr>
    </w:div>
    <w:div w:id="1603148398">
      <w:marLeft w:val="0"/>
      <w:marRight w:val="0"/>
      <w:marTop w:val="10"/>
      <w:marBottom w:val="10"/>
      <w:divBdr>
        <w:top w:val="none" w:sz="0" w:space="0" w:color="auto"/>
        <w:left w:val="none" w:sz="0" w:space="0" w:color="auto"/>
        <w:bottom w:val="none" w:sz="0" w:space="0" w:color="auto"/>
        <w:right w:val="none" w:sz="0" w:space="0" w:color="auto"/>
      </w:divBdr>
    </w:div>
    <w:div w:id="1857111841">
      <w:marLeft w:val="0"/>
      <w:marRight w:val="0"/>
      <w:marTop w:val="10"/>
      <w:marBottom w:val="10"/>
      <w:divBdr>
        <w:top w:val="none" w:sz="0" w:space="0" w:color="auto"/>
        <w:left w:val="none" w:sz="0" w:space="0" w:color="auto"/>
        <w:bottom w:val="none" w:sz="0" w:space="0" w:color="auto"/>
        <w:right w:val="none" w:sz="0" w:space="0" w:color="auto"/>
      </w:divBdr>
    </w:div>
    <w:div w:id="1890873963">
      <w:marLeft w:val="0"/>
      <w:marRight w:val="0"/>
      <w:marTop w:val="10"/>
      <w:marBottom w:val="10"/>
      <w:divBdr>
        <w:top w:val="none" w:sz="0" w:space="0" w:color="auto"/>
        <w:left w:val="none" w:sz="0" w:space="0" w:color="auto"/>
        <w:bottom w:val="none" w:sz="0" w:space="0" w:color="auto"/>
        <w:right w:val="none" w:sz="0" w:space="0" w:color="auto"/>
      </w:divBdr>
    </w:div>
    <w:div w:id="1915503012">
      <w:marLeft w:val="0"/>
      <w:marRight w:val="0"/>
      <w:marTop w:val="10"/>
      <w:marBottom w:val="10"/>
      <w:divBdr>
        <w:top w:val="none" w:sz="0" w:space="0" w:color="auto"/>
        <w:left w:val="none" w:sz="0" w:space="0" w:color="auto"/>
        <w:bottom w:val="none" w:sz="0" w:space="0" w:color="auto"/>
        <w:right w:val="none" w:sz="0" w:space="0" w:color="auto"/>
      </w:divBdr>
    </w:div>
    <w:div w:id="1930311775">
      <w:marLeft w:val="0"/>
      <w:marRight w:val="0"/>
      <w:marTop w:val="10"/>
      <w:marBottom w:val="10"/>
      <w:divBdr>
        <w:top w:val="none" w:sz="0" w:space="0" w:color="auto"/>
        <w:left w:val="none" w:sz="0" w:space="0" w:color="auto"/>
        <w:bottom w:val="none" w:sz="0" w:space="0" w:color="auto"/>
        <w:right w:val="none" w:sz="0" w:space="0" w:color="auto"/>
      </w:divBdr>
    </w:div>
    <w:div w:id="1952397819">
      <w:marLeft w:val="0"/>
      <w:marRight w:val="720"/>
      <w:marTop w:val="10"/>
      <w:marBottom w:val="10"/>
      <w:divBdr>
        <w:top w:val="none" w:sz="0" w:space="0" w:color="auto"/>
        <w:left w:val="none" w:sz="0" w:space="0" w:color="auto"/>
        <w:bottom w:val="none" w:sz="0" w:space="0" w:color="auto"/>
        <w:right w:val="none" w:sz="0" w:space="0" w:color="auto"/>
      </w:divBdr>
    </w:div>
    <w:div w:id="2024240061">
      <w:marLeft w:val="0"/>
      <w:marRight w:val="0"/>
      <w:marTop w:val="10"/>
      <w:marBottom w:val="10"/>
      <w:divBdr>
        <w:top w:val="none" w:sz="0" w:space="0" w:color="auto"/>
        <w:left w:val="none" w:sz="0" w:space="0" w:color="auto"/>
        <w:bottom w:val="none" w:sz="0" w:space="0" w:color="auto"/>
        <w:right w:val="none" w:sz="0" w:space="0" w:color="auto"/>
      </w:divBdr>
    </w:div>
    <w:div w:id="2087991354">
      <w:marLeft w:val="0"/>
      <w:marRight w:val="0"/>
      <w:marTop w:val="10"/>
      <w:marBottom w:val="10"/>
      <w:divBdr>
        <w:top w:val="none" w:sz="0" w:space="0" w:color="auto"/>
        <w:left w:val="none" w:sz="0" w:space="0" w:color="auto"/>
        <w:bottom w:val="none" w:sz="0" w:space="0" w:color="auto"/>
        <w:right w:val="none" w:sz="0" w:space="0" w:color="auto"/>
      </w:divBdr>
    </w:div>
    <w:div w:id="21124309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