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2C65" w:rsidRDefault="00062C6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2C65" w:rsidRDefault="00062C65" w:rsidP="00062C65">
      <w:pPr>
        <w:rPr>
          <w:rFonts w:hint="eastAsia"/>
        </w:rPr>
      </w:pPr>
      <w:r>
        <w:separator/>
      </w:r>
    </w:p>
  </w:endnote>
  <w:endnote w:type="continuationSeparator" w:id="0">
    <w:p w:rsidR="00062C65" w:rsidRDefault="00062C65" w:rsidP="00062C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2C65" w:rsidRDefault="00062C65" w:rsidP="00062C65">
      <w:pPr>
        <w:rPr>
          <w:rFonts w:hint="eastAsia"/>
        </w:rPr>
      </w:pPr>
      <w:r>
        <w:separator/>
      </w:r>
    </w:p>
  </w:footnote>
  <w:footnote w:type="continuationSeparator" w:id="0">
    <w:p w:rsidR="00062C65" w:rsidRDefault="00062C65" w:rsidP="00062C6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65"/>
    <w:rsid w:val="00062C65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2C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2C6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2C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2C6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