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5442" w:rsidRDefault="008E5442">
      <w:pPr>
        <w:spacing w:line="500" w:lineRule="atLeast"/>
        <w:jc w:val="center"/>
        <w:divId w:val="1867674933"/>
        <w:rPr>
          <w:rFonts w:ascii="黑体" w:eastAsia="黑体" w:hAnsi="黑体"/>
          <w:sz w:val="36"/>
          <w:szCs w:val="36"/>
        </w:rPr>
      </w:pPr>
      <w:r>
        <w:rPr>
          <w:rFonts w:ascii="黑体" w:eastAsia="黑体" w:hAnsi="黑体" w:hint="eastAsia"/>
          <w:sz w:val="36"/>
          <w:szCs w:val="36"/>
        </w:rPr>
        <w:t>广东省广州市番禺区人民法院</w:t>
      </w:r>
    </w:p>
    <w:p w:rsidR="008E5442" w:rsidRDefault="008E5442">
      <w:pPr>
        <w:spacing w:line="500" w:lineRule="atLeast"/>
        <w:jc w:val="center"/>
        <w:divId w:val="5644102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E5442" w:rsidRDefault="008E5442">
      <w:pPr>
        <w:spacing w:line="500" w:lineRule="atLeast"/>
        <w:jc w:val="right"/>
        <w:divId w:val="9491191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1753</w:t>
      </w:r>
      <w:r>
        <w:rPr>
          <w:rFonts w:hint="eastAsia"/>
          <w:sz w:val="30"/>
          <w:szCs w:val="30"/>
        </w:rPr>
        <w:t>号</w:t>
      </w:r>
    </w:p>
    <w:p w:rsidR="008E5442" w:rsidRDefault="008E5442">
      <w:pPr>
        <w:spacing w:line="500" w:lineRule="atLeast"/>
        <w:ind w:firstLine="600"/>
        <w:divId w:val="908928147"/>
        <w:rPr>
          <w:rFonts w:hint="eastAsia"/>
          <w:sz w:val="30"/>
          <w:szCs w:val="30"/>
        </w:rPr>
      </w:pPr>
      <w:r>
        <w:rPr>
          <w:rFonts w:hint="eastAsia"/>
          <w:sz w:val="30"/>
          <w:szCs w:val="30"/>
        </w:rPr>
        <w:t>公诉机关广州市番禺区人民检察院。</w:t>
      </w:r>
    </w:p>
    <w:p w:rsidR="008E5442" w:rsidRDefault="008E5442">
      <w:pPr>
        <w:spacing w:line="500" w:lineRule="atLeast"/>
        <w:ind w:firstLine="600"/>
        <w:divId w:val="961690206"/>
        <w:rPr>
          <w:rFonts w:hint="eastAsia"/>
          <w:sz w:val="30"/>
          <w:szCs w:val="30"/>
        </w:rPr>
      </w:pPr>
      <w:r>
        <w:rPr>
          <w:rFonts w:hint="eastAsia"/>
          <w:sz w:val="30"/>
          <w:szCs w:val="30"/>
        </w:rPr>
        <w:t>被告人阮兆强，男，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日出生，汉族，文化程度小学，户籍地广东省广州市越秀区，因本案于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日被取保候审。</w:t>
      </w:r>
    </w:p>
    <w:p w:rsidR="008E5442" w:rsidRDefault="008E5442">
      <w:pPr>
        <w:spacing w:line="500" w:lineRule="atLeast"/>
        <w:ind w:firstLine="600"/>
        <w:divId w:val="1380857050"/>
        <w:rPr>
          <w:rFonts w:hint="eastAsia"/>
          <w:sz w:val="30"/>
          <w:szCs w:val="30"/>
        </w:rPr>
      </w:pPr>
      <w:r>
        <w:rPr>
          <w:rFonts w:hint="eastAsia"/>
          <w:sz w:val="30"/>
          <w:szCs w:val="30"/>
        </w:rPr>
        <w:t>辩护人邓国荣，广东明和理律师事务所律师。</w:t>
      </w:r>
    </w:p>
    <w:p w:rsidR="008E5442" w:rsidRDefault="008E5442">
      <w:pPr>
        <w:spacing w:line="500" w:lineRule="atLeast"/>
        <w:ind w:firstLine="600"/>
        <w:divId w:val="482502166"/>
        <w:rPr>
          <w:rFonts w:hint="eastAsia"/>
          <w:sz w:val="30"/>
          <w:szCs w:val="30"/>
        </w:rPr>
      </w:pPr>
      <w:r>
        <w:rPr>
          <w:rFonts w:hint="eastAsia"/>
          <w:sz w:val="30"/>
          <w:szCs w:val="30"/>
        </w:rPr>
        <w:t>被告人阮兆雄，男，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日出生，汉族，文化程度小学，户籍地广东省广州市黄埔区，因本案于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日被取保候审。</w:t>
      </w:r>
    </w:p>
    <w:p w:rsidR="008E5442" w:rsidRDefault="008E5442">
      <w:pPr>
        <w:spacing w:line="500" w:lineRule="atLeast"/>
        <w:ind w:firstLine="600"/>
        <w:divId w:val="160239433"/>
        <w:rPr>
          <w:rFonts w:hint="eastAsia"/>
          <w:sz w:val="30"/>
          <w:szCs w:val="30"/>
        </w:rPr>
      </w:pPr>
      <w:r>
        <w:rPr>
          <w:rFonts w:hint="eastAsia"/>
          <w:sz w:val="30"/>
          <w:szCs w:val="30"/>
        </w:rPr>
        <w:t>辩护人邓文斐，广东明和理律师事务所律师。</w:t>
      </w:r>
    </w:p>
    <w:p w:rsidR="008E5442" w:rsidRDefault="008E5442">
      <w:pPr>
        <w:spacing w:line="500" w:lineRule="atLeast"/>
        <w:ind w:firstLine="600"/>
        <w:divId w:val="2047557626"/>
        <w:rPr>
          <w:rFonts w:hint="eastAsia"/>
          <w:sz w:val="30"/>
          <w:szCs w:val="30"/>
        </w:rPr>
      </w:pPr>
      <w:r>
        <w:rPr>
          <w:rFonts w:hint="eastAsia"/>
          <w:sz w:val="30"/>
          <w:szCs w:val="30"/>
        </w:rPr>
        <w:t>广州市番禺区人民检察院以穗番检公刑诉〔</w:t>
      </w:r>
      <w:r>
        <w:rPr>
          <w:rFonts w:hint="eastAsia"/>
          <w:sz w:val="30"/>
          <w:szCs w:val="30"/>
        </w:rPr>
        <w:t>2017</w:t>
      </w:r>
      <w:r>
        <w:rPr>
          <w:rFonts w:hint="eastAsia"/>
          <w:sz w:val="30"/>
          <w:szCs w:val="30"/>
        </w:rPr>
        <w:t>〕</w:t>
      </w:r>
      <w:r>
        <w:rPr>
          <w:rFonts w:hint="eastAsia"/>
          <w:sz w:val="30"/>
          <w:szCs w:val="30"/>
        </w:rPr>
        <w:t>1514</w:t>
      </w:r>
      <w:r>
        <w:rPr>
          <w:rFonts w:hint="eastAsia"/>
          <w:sz w:val="30"/>
          <w:szCs w:val="30"/>
        </w:rPr>
        <w:t>号起诉书指控被告人阮兆强、阮兆雄犯行贿罪，于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州市番禺区人民检察院检察员梁伟康出庭支持公诉，被告人阮兆强及其辩护人邓国荣、被告人阮兆雄及其辩护人邓文斐到庭参加了诉讼。现已审理终结。</w:t>
      </w:r>
    </w:p>
    <w:p w:rsidR="008E5442" w:rsidRDefault="008E5442">
      <w:pPr>
        <w:spacing w:line="500" w:lineRule="atLeast"/>
        <w:ind w:firstLine="600"/>
        <w:divId w:val="2054035357"/>
        <w:rPr>
          <w:rFonts w:hint="eastAsia"/>
          <w:sz w:val="30"/>
          <w:szCs w:val="30"/>
        </w:rPr>
      </w:pPr>
      <w:r>
        <w:rPr>
          <w:rFonts w:hint="eastAsia"/>
          <w:sz w:val="30"/>
          <w:szCs w:val="30"/>
        </w:rPr>
        <w:t>广州市番禺区人民检察院指控，</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年间，被告人阮兆强、阮兆雄通过广州产权交易所购买该所代理交易的“广州市环市西路</w:t>
      </w:r>
      <w:r>
        <w:rPr>
          <w:rFonts w:hint="eastAsia"/>
          <w:sz w:val="30"/>
          <w:szCs w:val="30"/>
        </w:rPr>
        <w:t>52</w:t>
      </w:r>
      <w:r>
        <w:rPr>
          <w:rFonts w:hint="eastAsia"/>
          <w:sz w:val="30"/>
          <w:szCs w:val="30"/>
        </w:rPr>
        <w:t>号好又多物业项目”、“天河直街天丰楼首层至三层的使用权和收益权”、“广州市龙津西路欧家园、光复北路金花小区和西槎路物业”等项目，以及经营广州市恒基企业管理咨询有限公司的过程中，为谋取不正当利益，贿送李某</w:t>
      </w:r>
      <w:r>
        <w:rPr>
          <w:rFonts w:hint="eastAsia"/>
          <w:sz w:val="30"/>
          <w:szCs w:val="30"/>
        </w:rPr>
        <w:t>2</w:t>
      </w:r>
      <w:r>
        <w:rPr>
          <w:rFonts w:hint="eastAsia"/>
          <w:sz w:val="30"/>
          <w:szCs w:val="30"/>
        </w:rPr>
        <w:t>（先后担任广州产权交易所业务二部经理、广州产权交易所总裁助理兼市场管理部（投资策划部）总经理、广州交易所集团公司总裁助理兼任农林与环境资源部总经理，另案处</w:t>
      </w:r>
      <w:r>
        <w:rPr>
          <w:rFonts w:hint="eastAsia"/>
          <w:sz w:val="30"/>
          <w:szCs w:val="30"/>
        </w:rPr>
        <w:lastRenderedPageBreak/>
        <w:t>理）价值人民币</w:t>
      </w:r>
      <w:r>
        <w:rPr>
          <w:rFonts w:hint="eastAsia"/>
          <w:sz w:val="30"/>
          <w:szCs w:val="30"/>
        </w:rPr>
        <w:t>30</w:t>
      </w:r>
      <w:r>
        <w:rPr>
          <w:rFonts w:hint="eastAsia"/>
          <w:sz w:val="30"/>
          <w:szCs w:val="30"/>
        </w:rPr>
        <w:t>万元的广州市兆盈装饰板有限公司</w:t>
      </w:r>
      <w:r>
        <w:rPr>
          <w:rFonts w:hint="eastAsia"/>
          <w:sz w:val="30"/>
          <w:szCs w:val="30"/>
        </w:rPr>
        <w:t>10%</w:t>
      </w:r>
      <w:r>
        <w:rPr>
          <w:rFonts w:hint="eastAsia"/>
          <w:sz w:val="30"/>
          <w:szCs w:val="30"/>
        </w:rPr>
        <w:t>的股权，并多次给予李某</w:t>
      </w:r>
      <w:r>
        <w:rPr>
          <w:rFonts w:hint="eastAsia"/>
          <w:sz w:val="30"/>
          <w:szCs w:val="30"/>
        </w:rPr>
        <w:t>2</w:t>
      </w:r>
      <w:r>
        <w:rPr>
          <w:rFonts w:hint="eastAsia"/>
          <w:sz w:val="30"/>
          <w:szCs w:val="30"/>
        </w:rPr>
        <w:t>该股权产生的分红合共约人民币</w:t>
      </w:r>
      <w:r>
        <w:rPr>
          <w:rFonts w:hint="eastAsia"/>
          <w:sz w:val="30"/>
          <w:szCs w:val="30"/>
        </w:rPr>
        <w:t>167</w:t>
      </w:r>
      <w:r>
        <w:rPr>
          <w:rFonts w:hint="eastAsia"/>
          <w:sz w:val="30"/>
          <w:szCs w:val="30"/>
        </w:rPr>
        <w:t>万元的孳息。</w:t>
      </w:r>
    </w:p>
    <w:p w:rsidR="008E5442" w:rsidRDefault="008E5442">
      <w:pPr>
        <w:spacing w:line="500" w:lineRule="atLeast"/>
        <w:ind w:firstLine="600"/>
        <w:divId w:val="63648603"/>
        <w:rPr>
          <w:rFonts w:hint="eastAsia"/>
          <w:sz w:val="30"/>
          <w:szCs w:val="30"/>
        </w:rPr>
      </w:pPr>
      <w:r>
        <w:rPr>
          <w:rFonts w:hint="eastAsia"/>
          <w:sz w:val="30"/>
          <w:szCs w:val="30"/>
        </w:rPr>
        <w:t>公诉机关并就其指控的事实向本院提供了书证、证人证言、被告人的供述和辩解等证据。公诉机关认为，被告人阮兆强、阮兆雄无视国家法律，为谋取不正当利益，给予国家工作人员以财物，数额较大，其行为均触犯了《中华人民共和国刑法》第三百八十九条，犯罪事实清楚，证据确实、充分，应当以行贿罪追究其刑事责任。被告人阮兆强、阮兆雄犯罪以后自动投案，如实供述自己的罪行，在被追诉前主动交待行贿行为，根据《中华人民共和国刑法》第六十七条第一款、第三百九十条第二款的规定，可以从轻处罚。提请本院依法判处。</w:t>
      </w:r>
    </w:p>
    <w:p w:rsidR="008E5442" w:rsidRDefault="008E5442">
      <w:pPr>
        <w:spacing w:line="500" w:lineRule="atLeast"/>
        <w:ind w:firstLine="600"/>
        <w:divId w:val="907805683"/>
        <w:rPr>
          <w:rFonts w:hint="eastAsia"/>
          <w:sz w:val="30"/>
          <w:szCs w:val="30"/>
        </w:rPr>
      </w:pPr>
      <w:r>
        <w:rPr>
          <w:rFonts w:hint="eastAsia"/>
          <w:sz w:val="30"/>
          <w:szCs w:val="30"/>
        </w:rPr>
        <w:t>被告人阮兆强承认控罪，对公诉机关指控的事实不持异议。</w:t>
      </w:r>
    </w:p>
    <w:p w:rsidR="008E5442" w:rsidRDefault="008E5442">
      <w:pPr>
        <w:spacing w:line="500" w:lineRule="atLeast"/>
        <w:ind w:firstLine="600"/>
        <w:divId w:val="200095759"/>
        <w:rPr>
          <w:rFonts w:hint="eastAsia"/>
          <w:sz w:val="30"/>
          <w:szCs w:val="30"/>
        </w:rPr>
      </w:pPr>
      <w:r>
        <w:rPr>
          <w:rFonts w:hint="eastAsia"/>
          <w:sz w:val="30"/>
          <w:szCs w:val="30"/>
        </w:rPr>
        <w:t>被告人阮兆强的辩护人提出：</w:t>
      </w:r>
      <w:r>
        <w:rPr>
          <w:rFonts w:hint="eastAsia"/>
          <w:sz w:val="30"/>
          <w:szCs w:val="30"/>
        </w:rPr>
        <w:t>1</w:t>
      </w:r>
      <w:r>
        <w:rPr>
          <w:rFonts w:hint="eastAsia"/>
          <w:sz w:val="30"/>
          <w:szCs w:val="30"/>
        </w:rPr>
        <w:t>、被告人阮兆强被诉前交代了行贿的事实。</w:t>
      </w:r>
      <w:r>
        <w:rPr>
          <w:rFonts w:hint="eastAsia"/>
          <w:sz w:val="30"/>
          <w:szCs w:val="30"/>
        </w:rPr>
        <w:t>2</w:t>
      </w:r>
      <w:r>
        <w:rPr>
          <w:rFonts w:hint="eastAsia"/>
          <w:sz w:val="30"/>
          <w:szCs w:val="30"/>
        </w:rPr>
        <w:t>、被告人阮兆强有自首的情节。</w:t>
      </w:r>
      <w:r>
        <w:rPr>
          <w:rFonts w:hint="eastAsia"/>
          <w:sz w:val="30"/>
          <w:szCs w:val="30"/>
        </w:rPr>
        <w:t>3</w:t>
      </w:r>
      <w:r>
        <w:rPr>
          <w:rFonts w:hint="eastAsia"/>
          <w:sz w:val="30"/>
          <w:szCs w:val="30"/>
        </w:rPr>
        <w:t>、本案的犯罪情节和社会危害性较轻，本案所拍卖的物业或权益均是经过公开合法的程序取得的，有别于其他以损害国家、集体利益为前提下获得利益的行贿行为，对此在量刑时应有所区别。</w:t>
      </w:r>
      <w:r>
        <w:rPr>
          <w:rFonts w:hint="eastAsia"/>
          <w:sz w:val="30"/>
          <w:szCs w:val="30"/>
        </w:rPr>
        <w:t>4</w:t>
      </w:r>
      <w:r>
        <w:rPr>
          <w:rFonts w:hint="eastAsia"/>
          <w:sz w:val="30"/>
          <w:szCs w:val="30"/>
        </w:rPr>
        <w:t>、被告人阮兆强能主动提供与本案没有关联的其他涉及到犯罪的事实和证据，退回</w:t>
      </w:r>
      <w:r>
        <w:rPr>
          <w:rFonts w:hint="eastAsia"/>
          <w:sz w:val="30"/>
          <w:szCs w:val="30"/>
        </w:rPr>
        <w:t>155</w:t>
      </w:r>
      <w:r>
        <w:rPr>
          <w:rFonts w:hint="eastAsia"/>
          <w:sz w:val="30"/>
          <w:szCs w:val="30"/>
        </w:rPr>
        <w:t>万元，挽回了国家的经济损失。综上所述，恳请法庭对被告人阮兆强减轻或免除处罚。</w:t>
      </w:r>
    </w:p>
    <w:p w:rsidR="008E5442" w:rsidRDefault="008E5442">
      <w:pPr>
        <w:spacing w:line="500" w:lineRule="atLeast"/>
        <w:ind w:firstLine="600"/>
        <w:divId w:val="783812017"/>
        <w:rPr>
          <w:rFonts w:hint="eastAsia"/>
          <w:sz w:val="30"/>
          <w:szCs w:val="30"/>
        </w:rPr>
      </w:pPr>
      <w:r>
        <w:rPr>
          <w:rFonts w:hint="eastAsia"/>
          <w:sz w:val="30"/>
          <w:szCs w:val="30"/>
        </w:rPr>
        <w:t>被告人阮兆雄承认控罪，对公诉机关指控的事实不持异议。</w:t>
      </w:r>
    </w:p>
    <w:p w:rsidR="008E5442" w:rsidRDefault="008E5442">
      <w:pPr>
        <w:spacing w:line="500" w:lineRule="atLeast"/>
        <w:ind w:firstLine="600"/>
        <w:divId w:val="1664775978"/>
        <w:rPr>
          <w:rFonts w:hint="eastAsia"/>
          <w:sz w:val="30"/>
          <w:szCs w:val="30"/>
        </w:rPr>
      </w:pPr>
      <w:r>
        <w:rPr>
          <w:rFonts w:hint="eastAsia"/>
          <w:sz w:val="30"/>
          <w:szCs w:val="30"/>
        </w:rPr>
        <w:t>被告人阮兆雄的辩护人提出：</w:t>
      </w:r>
      <w:r>
        <w:rPr>
          <w:rFonts w:hint="eastAsia"/>
          <w:sz w:val="30"/>
          <w:szCs w:val="30"/>
        </w:rPr>
        <w:t>1</w:t>
      </w:r>
      <w:r>
        <w:rPr>
          <w:rFonts w:hint="eastAsia"/>
          <w:sz w:val="30"/>
          <w:szCs w:val="30"/>
        </w:rPr>
        <w:t>、被告人主观恶性小。</w:t>
      </w:r>
      <w:r>
        <w:rPr>
          <w:rFonts w:hint="eastAsia"/>
          <w:sz w:val="30"/>
          <w:szCs w:val="30"/>
        </w:rPr>
        <w:t>2</w:t>
      </w:r>
      <w:r>
        <w:rPr>
          <w:rFonts w:hint="eastAsia"/>
          <w:sz w:val="30"/>
          <w:szCs w:val="30"/>
        </w:rPr>
        <w:t>、未造成严重后果。</w:t>
      </w:r>
      <w:r>
        <w:rPr>
          <w:rFonts w:hint="eastAsia"/>
          <w:sz w:val="30"/>
          <w:szCs w:val="30"/>
        </w:rPr>
        <w:t>3</w:t>
      </w:r>
      <w:r>
        <w:rPr>
          <w:rFonts w:hint="eastAsia"/>
          <w:sz w:val="30"/>
          <w:szCs w:val="30"/>
        </w:rPr>
        <w:t>、被告人阮兆雄是初犯、偶犯。</w:t>
      </w:r>
      <w:r>
        <w:rPr>
          <w:rFonts w:hint="eastAsia"/>
          <w:sz w:val="30"/>
          <w:szCs w:val="30"/>
        </w:rPr>
        <w:t>4</w:t>
      </w:r>
      <w:r>
        <w:rPr>
          <w:rFonts w:hint="eastAsia"/>
          <w:sz w:val="30"/>
          <w:szCs w:val="30"/>
        </w:rPr>
        <w:t>、被告人年近</w:t>
      </w:r>
      <w:r>
        <w:rPr>
          <w:rFonts w:hint="eastAsia"/>
          <w:sz w:val="30"/>
          <w:szCs w:val="30"/>
        </w:rPr>
        <w:t>70</w:t>
      </w:r>
      <w:r>
        <w:rPr>
          <w:rFonts w:hint="eastAsia"/>
          <w:sz w:val="30"/>
          <w:szCs w:val="30"/>
        </w:rPr>
        <w:t>岁。恳请法庭对被告人从轻处罚。</w:t>
      </w:r>
    </w:p>
    <w:p w:rsidR="008E5442" w:rsidRDefault="008E5442">
      <w:pPr>
        <w:spacing w:line="500" w:lineRule="atLeast"/>
        <w:ind w:firstLine="600"/>
        <w:divId w:val="1089886746"/>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年间，被告人阮兆强、阮兆雄通过广州产权交易所购买该所代理交易的“广州市环市西路</w:t>
      </w:r>
      <w:r>
        <w:rPr>
          <w:rFonts w:hint="eastAsia"/>
          <w:sz w:val="30"/>
          <w:szCs w:val="30"/>
        </w:rPr>
        <w:t>52</w:t>
      </w:r>
      <w:r>
        <w:rPr>
          <w:rFonts w:hint="eastAsia"/>
          <w:sz w:val="30"/>
          <w:szCs w:val="30"/>
        </w:rPr>
        <w:t>号好又多物业项目”、“天河直街天丰楼首层至三层的使用权和收益权”、“广州市龙津西路欧家园、光复北路金花小区和西槎路物业”等项目，以及经营广州市恒基企业管理咨询有限公司的过程中，为谋取不正当利益，贿送李某</w:t>
      </w:r>
      <w:r>
        <w:rPr>
          <w:rFonts w:hint="eastAsia"/>
          <w:sz w:val="30"/>
          <w:szCs w:val="30"/>
        </w:rPr>
        <w:t>2</w:t>
      </w:r>
      <w:r>
        <w:rPr>
          <w:rFonts w:hint="eastAsia"/>
          <w:sz w:val="30"/>
          <w:szCs w:val="30"/>
        </w:rPr>
        <w:t>（先后担任广州产权交易所业务二部经理、广州产权交易所总裁助理兼市场管理部（投资策划部）总经理、广州交易所集团公司总裁助理兼任农林与环境资源部总经理，另案处理）价值人民币</w:t>
      </w:r>
      <w:r>
        <w:rPr>
          <w:rFonts w:hint="eastAsia"/>
          <w:sz w:val="30"/>
          <w:szCs w:val="30"/>
        </w:rPr>
        <w:t>30</w:t>
      </w:r>
      <w:r>
        <w:rPr>
          <w:rFonts w:hint="eastAsia"/>
          <w:sz w:val="30"/>
          <w:szCs w:val="30"/>
        </w:rPr>
        <w:t>万元的广州市兆盈装饰板有限公司</w:t>
      </w:r>
      <w:r>
        <w:rPr>
          <w:rFonts w:hint="eastAsia"/>
          <w:sz w:val="30"/>
          <w:szCs w:val="30"/>
        </w:rPr>
        <w:t>10%</w:t>
      </w:r>
      <w:r>
        <w:rPr>
          <w:rFonts w:hint="eastAsia"/>
          <w:sz w:val="30"/>
          <w:szCs w:val="30"/>
        </w:rPr>
        <w:t>的股权，并多次给予李某</w:t>
      </w:r>
      <w:r>
        <w:rPr>
          <w:rFonts w:hint="eastAsia"/>
          <w:sz w:val="30"/>
          <w:szCs w:val="30"/>
        </w:rPr>
        <w:t>2</w:t>
      </w:r>
      <w:r>
        <w:rPr>
          <w:rFonts w:hint="eastAsia"/>
          <w:sz w:val="30"/>
          <w:szCs w:val="30"/>
        </w:rPr>
        <w:t>该股权产生的分红合共约人民币</w:t>
      </w:r>
      <w:r>
        <w:rPr>
          <w:rFonts w:hint="eastAsia"/>
          <w:sz w:val="30"/>
          <w:szCs w:val="30"/>
        </w:rPr>
        <w:t>167</w:t>
      </w:r>
      <w:r>
        <w:rPr>
          <w:rFonts w:hint="eastAsia"/>
          <w:sz w:val="30"/>
          <w:szCs w:val="30"/>
        </w:rPr>
        <w:t>万元的孳息。</w:t>
      </w:r>
    </w:p>
    <w:p w:rsidR="008E5442" w:rsidRDefault="008E5442">
      <w:pPr>
        <w:spacing w:line="500" w:lineRule="atLeast"/>
        <w:ind w:firstLine="600"/>
        <w:divId w:val="1238171919"/>
        <w:rPr>
          <w:rFonts w:hint="eastAsia"/>
          <w:sz w:val="30"/>
          <w:szCs w:val="30"/>
        </w:rPr>
      </w:pPr>
      <w:r>
        <w:rPr>
          <w:rFonts w:hint="eastAsia"/>
          <w:sz w:val="30"/>
          <w:szCs w:val="30"/>
        </w:rPr>
        <w:t>上述事实，被告人阮兆强、阮兆雄在庭审中亦无异议，且有二被告人的供述，证人李某</w:t>
      </w:r>
      <w:r>
        <w:rPr>
          <w:rFonts w:hint="eastAsia"/>
          <w:sz w:val="30"/>
          <w:szCs w:val="30"/>
        </w:rPr>
        <w:t>1</w:t>
      </w:r>
      <w:r>
        <w:rPr>
          <w:rFonts w:hint="eastAsia"/>
          <w:sz w:val="30"/>
          <w:szCs w:val="30"/>
        </w:rPr>
        <w:t>的证言，立案决定书，广州交易所集团有限公司营业执照、广州产权交易所工商登记资料、营业执照及组织机构代码证，广州市劳动合同、关于聘任中层管理人员的通知、关于余某等同志任职的通知、关于李某</w:t>
      </w:r>
      <w:r>
        <w:rPr>
          <w:rFonts w:hint="eastAsia"/>
          <w:sz w:val="30"/>
          <w:szCs w:val="30"/>
        </w:rPr>
        <w:t>2</w:t>
      </w:r>
      <w:r>
        <w:rPr>
          <w:rFonts w:hint="eastAsia"/>
          <w:sz w:val="30"/>
          <w:szCs w:val="30"/>
        </w:rPr>
        <w:t>等同志任职的通知、关于部分员工任职和职位调整的通知、关于集团公司人事安排的通知、关于集团公司本部部门设置的通知、年度考核登记表，广州市恒基企业管理咨询有限公司商事登记信息，广州市兆盈装饰板有限公司商事登记信息，委托协议、竞买成交确认书、权益转让合同，委托协议、资产交易合同、授权委托书、关于交易底价确认的函、委托事项竞买结果通知书，委托协议、关于交易底价确认的函、荔湾区人民政府办公室文件呈批表、关于缴交龙津东路丰隆轩</w:t>
      </w:r>
      <w:r>
        <w:rPr>
          <w:rFonts w:hint="eastAsia"/>
          <w:sz w:val="30"/>
          <w:szCs w:val="30"/>
        </w:rPr>
        <w:t>5</w:t>
      </w:r>
      <w:r>
        <w:rPr>
          <w:rFonts w:hint="eastAsia"/>
          <w:sz w:val="30"/>
          <w:szCs w:val="30"/>
        </w:rPr>
        <w:t>套房屋的请示、移交书、房地产预售契约、竞价规则、委托事项竞价结果通知书、权益转让合同、竞买标的现场交接书、关于划拨项目款的函、欠费催缴通知、广州市人民政府令、关于划拨荔湾区资产交易项目款项的函，中国工商银行个人业务凭证等证据证实，足以认定。</w:t>
      </w:r>
    </w:p>
    <w:p w:rsidR="008E5442" w:rsidRDefault="008E5442">
      <w:pPr>
        <w:spacing w:line="500" w:lineRule="atLeast"/>
        <w:ind w:firstLine="600"/>
        <w:divId w:val="851410500"/>
        <w:rPr>
          <w:rFonts w:hint="eastAsia"/>
          <w:sz w:val="30"/>
          <w:szCs w:val="30"/>
        </w:rPr>
      </w:pPr>
      <w:r>
        <w:rPr>
          <w:rFonts w:hint="eastAsia"/>
          <w:sz w:val="30"/>
          <w:szCs w:val="30"/>
        </w:rPr>
        <w:t>本院认为，被告人阮兆强、阮兆雄无视国家法律，为谋取不正当利益，给予国家工作人员以财物，其行为均已构成行贿罪，依法应当对其适用“五年以下有期徒刑或者拘役，并处罚金”的量刑幅度予以处罚。公诉机关指控被告人阮兆强、阮兆雄犯行贿罪的事实清楚，证据确实、充分，指控罪名成立。鉴于被告人阮兆强、阮兆雄犯罪以后自动投案，如实供述自己的罪行，是自首，依法可从轻处罚；被告人阮兆强、阮兆雄在被追诉前主动交代行贿行为，依法可以从轻处罚；被告人阮兆强、阮兆雄均当庭自愿认罪，可酌情从轻处罚。二辩护人的辩护意见基本符合本案事实，本院予以采纳。本院根据法定刑幅度、法定的量刑情节、酌定的量刑情节，并综合考虑各被告人作案的具体事实、认罪态度等因素确定宣告刑。依照《中华人民共和国刑法》第三百八十九条、第六十七条第一款、第三百九十条第二款、第五十二条、第五十三条、第六十四条、第七十二条、第七十三条、最高人民法院、最高人民检察院《关于办理贪污贿赂刑事案件适用法律若干问题的解释》第七条、第十九条的规定，判决如下：</w:t>
      </w:r>
    </w:p>
    <w:p w:rsidR="008E5442" w:rsidRDefault="008E5442">
      <w:pPr>
        <w:spacing w:line="500" w:lineRule="atLeast"/>
        <w:ind w:firstLine="600"/>
        <w:divId w:val="370033346"/>
        <w:rPr>
          <w:rFonts w:hint="eastAsia"/>
          <w:sz w:val="30"/>
          <w:szCs w:val="30"/>
        </w:rPr>
      </w:pPr>
      <w:r>
        <w:rPr>
          <w:rFonts w:hint="eastAsia"/>
          <w:sz w:val="30"/>
          <w:szCs w:val="30"/>
        </w:rPr>
        <w:t>一、被告人阮兆强犯行贿罪，判处有期徒刑二年，缓刑三年，并处罚金二十万元。（缓刑考验期限从判决确定之日起计算；罚金应于本判决发生法律效力之日起十日内向本院一次性缴纳，由本院上缴国库。）</w:t>
      </w:r>
    </w:p>
    <w:p w:rsidR="008E5442" w:rsidRDefault="008E5442">
      <w:pPr>
        <w:spacing w:line="500" w:lineRule="atLeast"/>
        <w:ind w:firstLine="600"/>
        <w:divId w:val="490602607"/>
        <w:rPr>
          <w:rFonts w:hint="eastAsia"/>
          <w:sz w:val="30"/>
          <w:szCs w:val="30"/>
        </w:rPr>
      </w:pPr>
      <w:r>
        <w:rPr>
          <w:rFonts w:hint="eastAsia"/>
          <w:sz w:val="30"/>
          <w:szCs w:val="30"/>
        </w:rPr>
        <w:t>二、被告人阮兆雄犯行贿罪，判处有期徒刑二年，缓刑三年，并处罚金十五万元。（缓刑考验期限从判决确定之日起计算；罚金应于本判决发生法律效力之日起十日内向本院一次性缴纳，由本院上缴国库。）</w:t>
      </w:r>
    </w:p>
    <w:p w:rsidR="008E5442" w:rsidRDefault="008E5442">
      <w:pPr>
        <w:spacing w:line="500" w:lineRule="atLeast"/>
        <w:ind w:firstLine="600"/>
        <w:divId w:val="695078800"/>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8E5442" w:rsidRDefault="008E5442">
      <w:pPr>
        <w:spacing w:line="500" w:lineRule="atLeast"/>
        <w:jc w:val="right"/>
        <w:divId w:val="280695138"/>
        <w:rPr>
          <w:rFonts w:hint="eastAsia"/>
          <w:sz w:val="30"/>
          <w:szCs w:val="30"/>
        </w:rPr>
      </w:pPr>
      <w:r>
        <w:rPr>
          <w:rFonts w:hint="eastAsia"/>
          <w:sz w:val="30"/>
          <w:szCs w:val="30"/>
        </w:rPr>
        <w:t>审　判　长　　王文娟</w:t>
      </w:r>
    </w:p>
    <w:p w:rsidR="008E5442" w:rsidRDefault="008E5442">
      <w:pPr>
        <w:spacing w:line="500" w:lineRule="atLeast"/>
        <w:jc w:val="right"/>
        <w:divId w:val="1515460339"/>
        <w:rPr>
          <w:rFonts w:hint="eastAsia"/>
          <w:sz w:val="30"/>
          <w:szCs w:val="30"/>
        </w:rPr>
      </w:pPr>
      <w:r>
        <w:rPr>
          <w:rFonts w:hint="eastAsia"/>
          <w:sz w:val="30"/>
          <w:szCs w:val="30"/>
        </w:rPr>
        <w:t>人民陪审员　　邢毅力</w:t>
      </w:r>
    </w:p>
    <w:p w:rsidR="008E5442" w:rsidRDefault="008E5442">
      <w:pPr>
        <w:spacing w:line="500" w:lineRule="atLeast"/>
        <w:jc w:val="right"/>
        <w:divId w:val="1904295799"/>
        <w:rPr>
          <w:rFonts w:hint="eastAsia"/>
          <w:sz w:val="30"/>
          <w:szCs w:val="30"/>
        </w:rPr>
      </w:pPr>
      <w:r>
        <w:rPr>
          <w:rFonts w:hint="eastAsia"/>
          <w:sz w:val="30"/>
          <w:szCs w:val="30"/>
        </w:rPr>
        <w:t>人民陪审员　　梁国华</w:t>
      </w:r>
    </w:p>
    <w:p w:rsidR="008E5442" w:rsidRDefault="008E5442">
      <w:pPr>
        <w:spacing w:line="500" w:lineRule="atLeast"/>
        <w:jc w:val="right"/>
        <w:divId w:val="1532498518"/>
        <w:rPr>
          <w:rFonts w:hint="eastAsia"/>
          <w:sz w:val="30"/>
          <w:szCs w:val="30"/>
        </w:rPr>
      </w:pPr>
      <w:r>
        <w:rPr>
          <w:rFonts w:hint="eastAsia"/>
          <w:sz w:val="30"/>
          <w:szCs w:val="30"/>
        </w:rPr>
        <w:t>二〇一八年一月九日</w:t>
      </w:r>
    </w:p>
    <w:p w:rsidR="008E5442" w:rsidRDefault="008E5442">
      <w:pPr>
        <w:spacing w:line="500" w:lineRule="atLeast"/>
        <w:jc w:val="right"/>
        <w:divId w:val="219444185"/>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5442" w:rsidRDefault="008E5442" w:rsidP="008E5442">
      <w:pPr>
        <w:rPr>
          <w:rFonts w:hint="eastAsia"/>
        </w:rPr>
      </w:pPr>
      <w:r>
        <w:separator/>
      </w:r>
    </w:p>
  </w:endnote>
  <w:endnote w:type="continuationSeparator" w:id="0">
    <w:p w:rsidR="008E5442" w:rsidRDefault="008E5442" w:rsidP="008E54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5442" w:rsidRDefault="008E5442" w:rsidP="008E5442">
      <w:pPr>
        <w:rPr>
          <w:rFonts w:hint="eastAsia"/>
        </w:rPr>
      </w:pPr>
      <w:r>
        <w:separator/>
      </w:r>
    </w:p>
  </w:footnote>
  <w:footnote w:type="continuationSeparator" w:id="0">
    <w:p w:rsidR="008E5442" w:rsidRDefault="008E5442" w:rsidP="008E54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5442"/>
    <w:rsid w:val="002A6721"/>
    <w:rsid w:val="008E5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5442"/>
    <w:pPr>
      <w:tabs>
        <w:tab w:val="center" w:pos="4153"/>
        <w:tab w:val="right" w:pos="8306"/>
      </w:tabs>
      <w:snapToGrid w:val="0"/>
      <w:jc w:val="center"/>
    </w:pPr>
    <w:rPr>
      <w:sz w:val="18"/>
      <w:szCs w:val="18"/>
    </w:rPr>
  </w:style>
  <w:style w:type="character" w:customStyle="1" w:styleId="a4">
    <w:name w:val="页眉 字符"/>
    <w:basedOn w:val="a0"/>
    <w:link w:val="a3"/>
    <w:uiPriority w:val="99"/>
    <w:rsid w:val="008E5442"/>
    <w:rPr>
      <w:rFonts w:ascii="宋体" w:eastAsia="宋体" w:hAnsi="宋体" w:cs="宋体"/>
      <w:sz w:val="18"/>
      <w:szCs w:val="18"/>
    </w:rPr>
  </w:style>
  <w:style w:type="paragraph" w:styleId="a5">
    <w:name w:val="footer"/>
    <w:basedOn w:val="a"/>
    <w:link w:val="a6"/>
    <w:uiPriority w:val="99"/>
    <w:unhideWhenUsed/>
    <w:rsid w:val="008E5442"/>
    <w:pPr>
      <w:tabs>
        <w:tab w:val="center" w:pos="4153"/>
        <w:tab w:val="right" w:pos="8306"/>
      </w:tabs>
      <w:snapToGrid w:val="0"/>
    </w:pPr>
    <w:rPr>
      <w:sz w:val="18"/>
      <w:szCs w:val="18"/>
    </w:rPr>
  </w:style>
  <w:style w:type="character" w:customStyle="1" w:styleId="a6">
    <w:name w:val="页脚 字符"/>
    <w:basedOn w:val="a0"/>
    <w:link w:val="a5"/>
    <w:uiPriority w:val="99"/>
    <w:rsid w:val="008E54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8603">
      <w:marLeft w:val="0"/>
      <w:marRight w:val="0"/>
      <w:marTop w:val="10"/>
      <w:marBottom w:val="10"/>
      <w:divBdr>
        <w:top w:val="none" w:sz="0" w:space="0" w:color="auto"/>
        <w:left w:val="none" w:sz="0" w:space="0" w:color="auto"/>
        <w:bottom w:val="none" w:sz="0" w:space="0" w:color="auto"/>
        <w:right w:val="none" w:sz="0" w:space="0" w:color="auto"/>
      </w:divBdr>
    </w:div>
    <w:div w:id="160239433">
      <w:marLeft w:val="0"/>
      <w:marRight w:val="0"/>
      <w:marTop w:val="10"/>
      <w:marBottom w:val="10"/>
      <w:divBdr>
        <w:top w:val="none" w:sz="0" w:space="0" w:color="auto"/>
        <w:left w:val="none" w:sz="0" w:space="0" w:color="auto"/>
        <w:bottom w:val="none" w:sz="0" w:space="0" w:color="auto"/>
        <w:right w:val="none" w:sz="0" w:space="0" w:color="auto"/>
      </w:divBdr>
    </w:div>
    <w:div w:id="200095759">
      <w:marLeft w:val="0"/>
      <w:marRight w:val="0"/>
      <w:marTop w:val="10"/>
      <w:marBottom w:val="10"/>
      <w:divBdr>
        <w:top w:val="none" w:sz="0" w:space="0" w:color="auto"/>
        <w:left w:val="none" w:sz="0" w:space="0" w:color="auto"/>
        <w:bottom w:val="none" w:sz="0" w:space="0" w:color="auto"/>
        <w:right w:val="none" w:sz="0" w:space="0" w:color="auto"/>
      </w:divBdr>
    </w:div>
    <w:div w:id="219444185">
      <w:marLeft w:val="0"/>
      <w:marRight w:val="720"/>
      <w:marTop w:val="10"/>
      <w:marBottom w:val="10"/>
      <w:divBdr>
        <w:top w:val="none" w:sz="0" w:space="0" w:color="auto"/>
        <w:left w:val="none" w:sz="0" w:space="0" w:color="auto"/>
        <w:bottom w:val="none" w:sz="0" w:space="0" w:color="auto"/>
        <w:right w:val="none" w:sz="0" w:space="0" w:color="auto"/>
      </w:divBdr>
    </w:div>
    <w:div w:id="280695138">
      <w:marLeft w:val="0"/>
      <w:marRight w:val="720"/>
      <w:marTop w:val="10"/>
      <w:marBottom w:val="10"/>
      <w:divBdr>
        <w:top w:val="none" w:sz="0" w:space="0" w:color="auto"/>
        <w:left w:val="none" w:sz="0" w:space="0" w:color="auto"/>
        <w:bottom w:val="none" w:sz="0" w:space="0" w:color="auto"/>
        <w:right w:val="none" w:sz="0" w:space="0" w:color="auto"/>
      </w:divBdr>
    </w:div>
    <w:div w:id="370033346">
      <w:marLeft w:val="0"/>
      <w:marRight w:val="0"/>
      <w:marTop w:val="10"/>
      <w:marBottom w:val="10"/>
      <w:divBdr>
        <w:top w:val="none" w:sz="0" w:space="0" w:color="auto"/>
        <w:left w:val="none" w:sz="0" w:space="0" w:color="auto"/>
        <w:bottom w:val="none" w:sz="0" w:space="0" w:color="auto"/>
        <w:right w:val="none" w:sz="0" w:space="0" w:color="auto"/>
      </w:divBdr>
    </w:div>
    <w:div w:id="482502166">
      <w:marLeft w:val="0"/>
      <w:marRight w:val="0"/>
      <w:marTop w:val="10"/>
      <w:marBottom w:val="10"/>
      <w:divBdr>
        <w:top w:val="none" w:sz="0" w:space="0" w:color="auto"/>
        <w:left w:val="none" w:sz="0" w:space="0" w:color="auto"/>
        <w:bottom w:val="none" w:sz="0" w:space="0" w:color="auto"/>
        <w:right w:val="none" w:sz="0" w:space="0" w:color="auto"/>
      </w:divBdr>
    </w:div>
    <w:div w:id="490602607">
      <w:marLeft w:val="0"/>
      <w:marRight w:val="0"/>
      <w:marTop w:val="10"/>
      <w:marBottom w:val="10"/>
      <w:divBdr>
        <w:top w:val="none" w:sz="0" w:space="0" w:color="auto"/>
        <w:left w:val="none" w:sz="0" w:space="0" w:color="auto"/>
        <w:bottom w:val="none" w:sz="0" w:space="0" w:color="auto"/>
        <w:right w:val="none" w:sz="0" w:space="0" w:color="auto"/>
      </w:divBdr>
    </w:div>
    <w:div w:id="564410263">
      <w:marLeft w:val="0"/>
      <w:marRight w:val="0"/>
      <w:marTop w:val="10"/>
      <w:marBottom w:val="10"/>
      <w:divBdr>
        <w:top w:val="none" w:sz="0" w:space="0" w:color="auto"/>
        <w:left w:val="none" w:sz="0" w:space="0" w:color="auto"/>
        <w:bottom w:val="none" w:sz="0" w:space="0" w:color="auto"/>
        <w:right w:val="none" w:sz="0" w:space="0" w:color="auto"/>
      </w:divBdr>
    </w:div>
    <w:div w:id="695078800">
      <w:marLeft w:val="0"/>
      <w:marRight w:val="0"/>
      <w:marTop w:val="10"/>
      <w:marBottom w:val="10"/>
      <w:divBdr>
        <w:top w:val="none" w:sz="0" w:space="0" w:color="auto"/>
        <w:left w:val="none" w:sz="0" w:space="0" w:color="auto"/>
        <w:bottom w:val="none" w:sz="0" w:space="0" w:color="auto"/>
        <w:right w:val="none" w:sz="0" w:space="0" w:color="auto"/>
      </w:divBdr>
    </w:div>
    <w:div w:id="783812017">
      <w:marLeft w:val="0"/>
      <w:marRight w:val="0"/>
      <w:marTop w:val="10"/>
      <w:marBottom w:val="10"/>
      <w:divBdr>
        <w:top w:val="none" w:sz="0" w:space="0" w:color="auto"/>
        <w:left w:val="none" w:sz="0" w:space="0" w:color="auto"/>
        <w:bottom w:val="none" w:sz="0" w:space="0" w:color="auto"/>
        <w:right w:val="none" w:sz="0" w:space="0" w:color="auto"/>
      </w:divBdr>
    </w:div>
    <w:div w:id="851410500">
      <w:marLeft w:val="0"/>
      <w:marRight w:val="0"/>
      <w:marTop w:val="10"/>
      <w:marBottom w:val="10"/>
      <w:divBdr>
        <w:top w:val="none" w:sz="0" w:space="0" w:color="auto"/>
        <w:left w:val="none" w:sz="0" w:space="0" w:color="auto"/>
        <w:bottom w:val="none" w:sz="0" w:space="0" w:color="auto"/>
        <w:right w:val="none" w:sz="0" w:space="0" w:color="auto"/>
      </w:divBdr>
    </w:div>
    <w:div w:id="907805683">
      <w:marLeft w:val="0"/>
      <w:marRight w:val="0"/>
      <w:marTop w:val="10"/>
      <w:marBottom w:val="10"/>
      <w:divBdr>
        <w:top w:val="none" w:sz="0" w:space="0" w:color="auto"/>
        <w:left w:val="none" w:sz="0" w:space="0" w:color="auto"/>
        <w:bottom w:val="none" w:sz="0" w:space="0" w:color="auto"/>
        <w:right w:val="none" w:sz="0" w:space="0" w:color="auto"/>
      </w:divBdr>
    </w:div>
    <w:div w:id="908928147">
      <w:marLeft w:val="0"/>
      <w:marRight w:val="0"/>
      <w:marTop w:val="10"/>
      <w:marBottom w:val="10"/>
      <w:divBdr>
        <w:top w:val="none" w:sz="0" w:space="0" w:color="auto"/>
        <w:left w:val="none" w:sz="0" w:space="0" w:color="auto"/>
        <w:bottom w:val="none" w:sz="0" w:space="0" w:color="auto"/>
        <w:right w:val="none" w:sz="0" w:space="0" w:color="auto"/>
      </w:divBdr>
    </w:div>
    <w:div w:id="949119185">
      <w:marLeft w:val="0"/>
      <w:marRight w:val="0"/>
      <w:marTop w:val="10"/>
      <w:marBottom w:val="10"/>
      <w:divBdr>
        <w:top w:val="none" w:sz="0" w:space="0" w:color="auto"/>
        <w:left w:val="none" w:sz="0" w:space="0" w:color="auto"/>
        <w:bottom w:val="none" w:sz="0" w:space="0" w:color="auto"/>
        <w:right w:val="none" w:sz="0" w:space="0" w:color="auto"/>
      </w:divBdr>
    </w:div>
    <w:div w:id="961690206">
      <w:marLeft w:val="0"/>
      <w:marRight w:val="0"/>
      <w:marTop w:val="10"/>
      <w:marBottom w:val="10"/>
      <w:divBdr>
        <w:top w:val="none" w:sz="0" w:space="0" w:color="auto"/>
        <w:left w:val="none" w:sz="0" w:space="0" w:color="auto"/>
        <w:bottom w:val="none" w:sz="0" w:space="0" w:color="auto"/>
        <w:right w:val="none" w:sz="0" w:space="0" w:color="auto"/>
      </w:divBdr>
    </w:div>
    <w:div w:id="1089886746">
      <w:marLeft w:val="0"/>
      <w:marRight w:val="0"/>
      <w:marTop w:val="10"/>
      <w:marBottom w:val="10"/>
      <w:divBdr>
        <w:top w:val="none" w:sz="0" w:space="0" w:color="auto"/>
        <w:left w:val="none" w:sz="0" w:space="0" w:color="auto"/>
        <w:bottom w:val="none" w:sz="0" w:space="0" w:color="auto"/>
        <w:right w:val="none" w:sz="0" w:space="0" w:color="auto"/>
      </w:divBdr>
    </w:div>
    <w:div w:id="1238171919">
      <w:marLeft w:val="0"/>
      <w:marRight w:val="0"/>
      <w:marTop w:val="10"/>
      <w:marBottom w:val="10"/>
      <w:divBdr>
        <w:top w:val="none" w:sz="0" w:space="0" w:color="auto"/>
        <w:left w:val="none" w:sz="0" w:space="0" w:color="auto"/>
        <w:bottom w:val="none" w:sz="0" w:space="0" w:color="auto"/>
        <w:right w:val="none" w:sz="0" w:space="0" w:color="auto"/>
      </w:divBdr>
    </w:div>
    <w:div w:id="1380857050">
      <w:marLeft w:val="0"/>
      <w:marRight w:val="0"/>
      <w:marTop w:val="10"/>
      <w:marBottom w:val="10"/>
      <w:divBdr>
        <w:top w:val="none" w:sz="0" w:space="0" w:color="auto"/>
        <w:left w:val="none" w:sz="0" w:space="0" w:color="auto"/>
        <w:bottom w:val="none" w:sz="0" w:space="0" w:color="auto"/>
        <w:right w:val="none" w:sz="0" w:space="0" w:color="auto"/>
      </w:divBdr>
    </w:div>
    <w:div w:id="1515460339">
      <w:marLeft w:val="0"/>
      <w:marRight w:val="720"/>
      <w:marTop w:val="10"/>
      <w:marBottom w:val="10"/>
      <w:divBdr>
        <w:top w:val="none" w:sz="0" w:space="0" w:color="auto"/>
        <w:left w:val="none" w:sz="0" w:space="0" w:color="auto"/>
        <w:bottom w:val="none" w:sz="0" w:space="0" w:color="auto"/>
        <w:right w:val="none" w:sz="0" w:space="0" w:color="auto"/>
      </w:divBdr>
    </w:div>
    <w:div w:id="1532498518">
      <w:marLeft w:val="0"/>
      <w:marRight w:val="720"/>
      <w:marTop w:val="10"/>
      <w:marBottom w:val="10"/>
      <w:divBdr>
        <w:top w:val="none" w:sz="0" w:space="0" w:color="auto"/>
        <w:left w:val="none" w:sz="0" w:space="0" w:color="auto"/>
        <w:bottom w:val="none" w:sz="0" w:space="0" w:color="auto"/>
        <w:right w:val="none" w:sz="0" w:space="0" w:color="auto"/>
      </w:divBdr>
    </w:div>
    <w:div w:id="1664775978">
      <w:marLeft w:val="0"/>
      <w:marRight w:val="0"/>
      <w:marTop w:val="10"/>
      <w:marBottom w:val="10"/>
      <w:divBdr>
        <w:top w:val="none" w:sz="0" w:space="0" w:color="auto"/>
        <w:left w:val="none" w:sz="0" w:space="0" w:color="auto"/>
        <w:bottom w:val="none" w:sz="0" w:space="0" w:color="auto"/>
        <w:right w:val="none" w:sz="0" w:space="0" w:color="auto"/>
      </w:divBdr>
    </w:div>
    <w:div w:id="1867674933">
      <w:marLeft w:val="0"/>
      <w:marRight w:val="0"/>
      <w:marTop w:val="10"/>
      <w:marBottom w:val="10"/>
      <w:divBdr>
        <w:top w:val="none" w:sz="0" w:space="0" w:color="auto"/>
        <w:left w:val="none" w:sz="0" w:space="0" w:color="auto"/>
        <w:bottom w:val="none" w:sz="0" w:space="0" w:color="auto"/>
        <w:right w:val="none" w:sz="0" w:space="0" w:color="auto"/>
      </w:divBdr>
    </w:div>
    <w:div w:id="1904295799">
      <w:marLeft w:val="0"/>
      <w:marRight w:val="720"/>
      <w:marTop w:val="10"/>
      <w:marBottom w:val="10"/>
      <w:divBdr>
        <w:top w:val="none" w:sz="0" w:space="0" w:color="auto"/>
        <w:left w:val="none" w:sz="0" w:space="0" w:color="auto"/>
        <w:bottom w:val="none" w:sz="0" w:space="0" w:color="auto"/>
        <w:right w:val="none" w:sz="0" w:space="0" w:color="auto"/>
      </w:divBdr>
    </w:div>
    <w:div w:id="2047557626">
      <w:marLeft w:val="0"/>
      <w:marRight w:val="0"/>
      <w:marTop w:val="10"/>
      <w:marBottom w:val="10"/>
      <w:divBdr>
        <w:top w:val="none" w:sz="0" w:space="0" w:color="auto"/>
        <w:left w:val="none" w:sz="0" w:space="0" w:color="auto"/>
        <w:bottom w:val="none" w:sz="0" w:space="0" w:color="auto"/>
        <w:right w:val="none" w:sz="0" w:space="0" w:color="auto"/>
      </w:divBdr>
    </w:div>
    <w:div w:id="2054035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