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6B03" w:rsidRDefault="00BC6B03">
      <w:pPr>
        <w:spacing w:line="500" w:lineRule="atLeast"/>
        <w:jc w:val="center"/>
        <w:divId w:val="953026455"/>
        <w:rPr>
          <w:rFonts w:ascii="黑体" w:eastAsia="黑体" w:hAnsi="黑体"/>
          <w:sz w:val="36"/>
          <w:szCs w:val="36"/>
        </w:rPr>
      </w:pPr>
      <w:r>
        <w:rPr>
          <w:rFonts w:ascii="黑体" w:eastAsia="黑体" w:hAnsi="黑体" w:hint="eastAsia"/>
          <w:sz w:val="36"/>
          <w:szCs w:val="36"/>
        </w:rPr>
        <w:t>广东省广州市从化区人民法院</w:t>
      </w:r>
    </w:p>
    <w:p w:rsidR="00BC6B03" w:rsidRDefault="00BC6B03">
      <w:pPr>
        <w:spacing w:line="500" w:lineRule="atLeast"/>
        <w:jc w:val="center"/>
        <w:divId w:val="7836171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6B03" w:rsidRDefault="00BC6B03">
      <w:pPr>
        <w:spacing w:line="500" w:lineRule="atLeast"/>
        <w:jc w:val="right"/>
        <w:divId w:val="10020085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895</w:t>
      </w:r>
      <w:r>
        <w:rPr>
          <w:rFonts w:hint="eastAsia"/>
          <w:sz w:val="30"/>
          <w:szCs w:val="30"/>
        </w:rPr>
        <w:t>号</w:t>
      </w:r>
    </w:p>
    <w:p w:rsidR="00BC6B03" w:rsidRDefault="00BC6B03">
      <w:pPr>
        <w:spacing w:line="500" w:lineRule="atLeast"/>
        <w:ind w:firstLine="600"/>
        <w:divId w:val="1402211300"/>
        <w:rPr>
          <w:rFonts w:hint="eastAsia"/>
          <w:sz w:val="30"/>
          <w:szCs w:val="30"/>
        </w:rPr>
      </w:pPr>
      <w:r>
        <w:rPr>
          <w:rFonts w:hint="eastAsia"/>
          <w:sz w:val="30"/>
          <w:szCs w:val="30"/>
        </w:rPr>
        <w:t>公诉机关广东省广州市从化区人民检察院。</w:t>
      </w:r>
    </w:p>
    <w:p w:rsidR="00BC6B03" w:rsidRDefault="00BC6B03">
      <w:pPr>
        <w:spacing w:line="500" w:lineRule="atLeast"/>
        <w:ind w:firstLine="600"/>
        <w:divId w:val="585917081"/>
        <w:rPr>
          <w:rFonts w:hint="eastAsia"/>
          <w:sz w:val="30"/>
          <w:szCs w:val="30"/>
        </w:rPr>
      </w:pPr>
      <w:r>
        <w:rPr>
          <w:rFonts w:hint="eastAsia"/>
          <w:sz w:val="30"/>
          <w:szCs w:val="30"/>
        </w:rPr>
        <w:t>被告人陆国威，绰号“雷威”，男，</w:t>
      </w:r>
      <w:r>
        <w:rPr>
          <w:rFonts w:hint="eastAsia"/>
          <w:sz w:val="30"/>
          <w:szCs w:val="30"/>
        </w:rPr>
        <w:t>1978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日出生于广东省广州市从化区，汉族，小学文化，中共党员，原系广东省广州市从化区太平镇飞鹅村陆宅联队陆二社社长，户籍所在地广东省广州市从化区。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日因犯寻衅滋事罪被本院判处有期徒刑八个月，</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日刑满释放。现因本案于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日被逮捕，现被押于广州市从化区看守所。</w:t>
      </w:r>
    </w:p>
    <w:p w:rsidR="00BC6B03" w:rsidRDefault="00BC6B03">
      <w:pPr>
        <w:spacing w:line="500" w:lineRule="atLeast"/>
        <w:ind w:firstLine="600"/>
        <w:divId w:val="969549903"/>
        <w:rPr>
          <w:rFonts w:hint="eastAsia"/>
          <w:sz w:val="30"/>
          <w:szCs w:val="30"/>
        </w:rPr>
      </w:pPr>
      <w:r>
        <w:rPr>
          <w:rFonts w:hint="eastAsia"/>
          <w:sz w:val="30"/>
          <w:szCs w:val="30"/>
        </w:rPr>
        <w:t>辩护人郑泳彬，广东胜伦律师事务所律师。</w:t>
      </w:r>
    </w:p>
    <w:p w:rsidR="00BC6B03" w:rsidRDefault="00BC6B03">
      <w:pPr>
        <w:spacing w:line="500" w:lineRule="atLeast"/>
        <w:ind w:firstLine="600"/>
        <w:divId w:val="1681197428"/>
        <w:rPr>
          <w:rFonts w:hint="eastAsia"/>
          <w:sz w:val="30"/>
          <w:szCs w:val="30"/>
        </w:rPr>
      </w:pPr>
      <w:r>
        <w:rPr>
          <w:rFonts w:hint="eastAsia"/>
          <w:sz w:val="30"/>
          <w:szCs w:val="30"/>
        </w:rPr>
        <w:t>广东省广州市从化区人民检察院以穗从检公诉刑诉</w:t>
      </w:r>
      <w:r>
        <w:rPr>
          <w:rFonts w:hint="eastAsia"/>
          <w:sz w:val="30"/>
          <w:szCs w:val="30"/>
        </w:rPr>
        <w:t>[2017]827</w:t>
      </w:r>
      <w:r>
        <w:rPr>
          <w:rFonts w:hint="eastAsia"/>
          <w:sz w:val="30"/>
          <w:szCs w:val="30"/>
        </w:rPr>
        <w:t>号起诉书指控被告人陆国威犯贪污罪，于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于同日立案并依法组成合议庭，公开开庭审理了本案。广东省广州市从化区人民检察院指派检察员骆婉如出庭支持公诉。被告人陆国威及其辩护人郑泳彬均到庭参加了诉讼。现已审理终结。</w:t>
      </w:r>
    </w:p>
    <w:p w:rsidR="00BC6B03" w:rsidRDefault="00BC6B03">
      <w:pPr>
        <w:spacing w:line="500" w:lineRule="atLeast"/>
        <w:ind w:firstLine="600"/>
        <w:divId w:val="95008686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被告人陆国威在担任广东省广州市从化区太平镇飞鹅村陆宅联队陆二社社长期间，利用协助广州市从化区太平镇政府征收土地的职务便利，在广州市从化区太平镇飞鹅村土地储备用地项目征地过程中，伙同时任广州市从化区太平镇政府征地办副主任、太平镇飞鹅村储备用地征地组成员邓建军（另案处理），采取虚构征地面积的方式，套取国家征地补偿款</w:t>
      </w:r>
      <w:r>
        <w:rPr>
          <w:rFonts w:hint="eastAsia"/>
          <w:sz w:val="30"/>
          <w:szCs w:val="30"/>
        </w:rPr>
        <w:t>682500</w:t>
      </w:r>
      <w:r>
        <w:rPr>
          <w:rFonts w:hint="eastAsia"/>
          <w:sz w:val="30"/>
          <w:szCs w:val="30"/>
        </w:rPr>
        <w:t>元。</w:t>
      </w:r>
    </w:p>
    <w:p w:rsidR="00BC6B03" w:rsidRDefault="00BC6B03">
      <w:pPr>
        <w:spacing w:line="500" w:lineRule="atLeast"/>
        <w:ind w:firstLine="600"/>
        <w:divId w:val="425425646"/>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日被告人陆国威家属代被告人向本院退赃</w:t>
      </w:r>
      <w:r>
        <w:rPr>
          <w:rFonts w:hint="eastAsia"/>
          <w:sz w:val="30"/>
          <w:szCs w:val="30"/>
        </w:rPr>
        <w:t>682500</w:t>
      </w:r>
      <w:r>
        <w:rPr>
          <w:rFonts w:hint="eastAsia"/>
          <w:sz w:val="30"/>
          <w:szCs w:val="30"/>
        </w:rPr>
        <w:t>元。</w:t>
      </w:r>
    </w:p>
    <w:p w:rsidR="00BC6B03" w:rsidRDefault="00BC6B03">
      <w:pPr>
        <w:spacing w:line="500" w:lineRule="atLeast"/>
        <w:ind w:firstLine="600"/>
        <w:divId w:val="924267612"/>
        <w:rPr>
          <w:rFonts w:hint="eastAsia"/>
          <w:sz w:val="30"/>
          <w:szCs w:val="30"/>
        </w:rPr>
      </w:pPr>
      <w:r>
        <w:rPr>
          <w:rFonts w:hint="eastAsia"/>
          <w:sz w:val="30"/>
          <w:szCs w:val="30"/>
        </w:rPr>
        <w:lastRenderedPageBreak/>
        <w:t>上述事实，被告人陆国威在开庭审理过程中亦无异议，并有被告人陆国威的户籍材料及身份材料，广州市从化区太平镇政府出具的情况说明两份，从府</w:t>
      </w:r>
      <w:r>
        <w:rPr>
          <w:rFonts w:hint="eastAsia"/>
          <w:sz w:val="30"/>
          <w:szCs w:val="30"/>
        </w:rPr>
        <w:t>[2010]51</w:t>
      </w:r>
      <w:r>
        <w:rPr>
          <w:rFonts w:hint="eastAsia"/>
          <w:sz w:val="30"/>
          <w:szCs w:val="30"/>
        </w:rPr>
        <w:t>号政府文件、委托太平镇征地调查协议书、征地调查协议书等相关的征地文件，广州农商银行账户交易明细，飞鹅村储备用地征地项目奖励及加班补助，飞鹅村储备用地项目山地青苗补偿款表、拟征收土地现状调查确认表，转让山岭合同，广州华鉴会计师事务所出具的广州市从化区太平镇人民政府专项审计报告（华鉴审字</w:t>
      </w:r>
      <w:r>
        <w:rPr>
          <w:rFonts w:hint="eastAsia"/>
          <w:sz w:val="30"/>
          <w:szCs w:val="30"/>
        </w:rPr>
        <w:t>[2017]AC070</w:t>
      </w:r>
      <w:r>
        <w:rPr>
          <w:rFonts w:hint="eastAsia"/>
          <w:sz w:val="30"/>
          <w:szCs w:val="30"/>
        </w:rPr>
        <w:t>号），同案人邓某、证人陆某</w:t>
      </w:r>
      <w:r>
        <w:rPr>
          <w:rFonts w:hint="eastAsia"/>
          <w:sz w:val="30"/>
          <w:szCs w:val="30"/>
        </w:rPr>
        <w:t>1</w:t>
      </w:r>
      <w:r>
        <w:rPr>
          <w:rFonts w:hint="eastAsia"/>
          <w:sz w:val="30"/>
          <w:szCs w:val="30"/>
        </w:rPr>
        <w:t>、陆某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、饶某</w:t>
      </w:r>
      <w:r>
        <w:rPr>
          <w:rFonts w:hint="eastAsia"/>
          <w:sz w:val="30"/>
          <w:szCs w:val="30"/>
        </w:rPr>
        <w:t>1</w:t>
      </w:r>
      <w:r>
        <w:rPr>
          <w:rFonts w:hint="eastAsia"/>
          <w:sz w:val="30"/>
          <w:szCs w:val="30"/>
        </w:rPr>
        <w:t>的证言，被告人陆国威的供述及签认的银行账户交易明细、飞鹅村储备用地征地项目奖励及加班补助、飞鹅村储备用地项目山地青苗补偿款表、拟征收土地现状调查确认表、转让山岭合同，同案人邓某、证人陆某</w:t>
      </w:r>
      <w:r>
        <w:rPr>
          <w:rFonts w:hint="eastAsia"/>
          <w:sz w:val="30"/>
          <w:szCs w:val="30"/>
        </w:rPr>
        <w:t>2</w:t>
      </w:r>
      <w:r>
        <w:rPr>
          <w:rFonts w:hint="eastAsia"/>
          <w:sz w:val="30"/>
          <w:szCs w:val="30"/>
        </w:rPr>
        <w:t>、谭某</w:t>
      </w:r>
      <w:r>
        <w:rPr>
          <w:rFonts w:hint="eastAsia"/>
          <w:sz w:val="30"/>
          <w:szCs w:val="30"/>
        </w:rPr>
        <w:t>1</w:t>
      </w:r>
      <w:r>
        <w:rPr>
          <w:rFonts w:hint="eastAsia"/>
          <w:sz w:val="30"/>
          <w:szCs w:val="30"/>
        </w:rPr>
        <w:t>签认的飞鹅村储备用地项目山地青苗补偿表、拟征地土地现状调查确认表，证人李某朝签认的飞鹅村储备用地项目山地青苗补偿表，证人谭某</w:t>
      </w:r>
      <w:r>
        <w:rPr>
          <w:rFonts w:hint="eastAsia"/>
          <w:sz w:val="30"/>
          <w:szCs w:val="30"/>
        </w:rPr>
        <w:t>1</w:t>
      </w:r>
      <w:r>
        <w:rPr>
          <w:rFonts w:hint="eastAsia"/>
          <w:sz w:val="30"/>
          <w:szCs w:val="30"/>
        </w:rPr>
        <w:t>签认的记账凭证、飞鹅村储备用地项目征地补偿款表，被告人陆国威的前科材料、到案经过等证据证实，足以认定。</w:t>
      </w:r>
    </w:p>
    <w:p w:rsidR="00BC6B03" w:rsidRDefault="00BC6B03">
      <w:pPr>
        <w:spacing w:line="500" w:lineRule="atLeast"/>
        <w:ind w:firstLine="600"/>
        <w:divId w:val="1257207853"/>
        <w:rPr>
          <w:rFonts w:hint="eastAsia"/>
          <w:sz w:val="30"/>
          <w:szCs w:val="30"/>
        </w:rPr>
      </w:pPr>
      <w:r>
        <w:rPr>
          <w:rFonts w:hint="eastAsia"/>
          <w:sz w:val="30"/>
          <w:szCs w:val="30"/>
        </w:rPr>
        <w:t>公诉机关在向本院提起公诉时提出量刑建议，建议对被告人陆国威判处有期徒刑三年三个月以上四年三个月以下，并处罚金。</w:t>
      </w:r>
    </w:p>
    <w:p w:rsidR="00BC6B03" w:rsidRDefault="00BC6B03">
      <w:pPr>
        <w:spacing w:line="500" w:lineRule="atLeast"/>
        <w:ind w:firstLine="600"/>
        <w:divId w:val="49573898"/>
        <w:rPr>
          <w:rFonts w:hint="eastAsia"/>
          <w:sz w:val="30"/>
          <w:szCs w:val="30"/>
        </w:rPr>
      </w:pPr>
      <w:r>
        <w:rPr>
          <w:rFonts w:hint="eastAsia"/>
          <w:sz w:val="30"/>
          <w:szCs w:val="30"/>
        </w:rPr>
        <w:t>被告人陆国威对公诉机关指控的事实和罪名均无异议，请求对其从轻处罚。</w:t>
      </w:r>
    </w:p>
    <w:p w:rsidR="00BC6B03" w:rsidRDefault="00BC6B03">
      <w:pPr>
        <w:spacing w:line="500" w:lineRule="atLeast"/>
        <w:ind w:firstLine="600"/>
        <w:divId w:val="1509976649"/>
        <w:rPr>
          <w:rFonts w:hint="eastAsia"/>
          <w:sz w:val="30"/>
          <w:szCs w:val="30"/>
        </w:rPr>
      </w:pPr>
      <w:r>
        <w:rPr>
          <w:rFonts w:hint="eastAsia"/>
          <w:sz w:val="30"/>
          <w:szCs w:val="30"/>
        </w:rPr>
        <w:t>辩护人郑泳彬提出的辩护意见认为，</w:t>
      </w:r>
      <w:r>
        <w:rPr>
          <w:rFonts w:hint="eastAsia"/>
          <w:sz w:val="30"/>
          <w:szCs w:val="30"/>
        </w:rPr>
        <w:t>1.</w:t>
      </w:r>
      <w:r>
        <w:rPr>
          <w:rFonts w:hint="eastAsia"/>
          <w:sz w:val="30"/>
          <w:szCs w:val="30"/>
        </w:rPr>
        <w:t>被告人在检察院没有立案之前主动接受调查，如实供述，符合自首的条件，应成立自首；</w:t>
      </w:r>
      <w:r>
        <w:rPr>
          <w:rFonts w:hint="eastAsia"/>
          <w:sz w:val="30"/>
          <w:szCs w:val="30"/>
        </w:rPr>
        <w:t>2.</w:t>
      </w:r>
      <w:r>
        <w:rPr>
          <w:rFonts w:hint="eastAsia"/>
          <w:sz w:val="30"/>
          <w:szCs w:val="30"/>
        </w:rPr>
        <w:t>被告人主观恶性小，在庭上能认罪认罚；</w:t>
      </w:r>
      <w:r>
        <w:rPr>
          <w:rFonts w:hint="eastAsia"/>
          <w:sz w:val="30"/>
          <w:szCs w:val="30"/>
        </w:rPr>
        <w:t>3.</w:t>
      </w:r>
      <w:r>
        <w:rPr>
          <w:rFonts w:hint="eastAsia"/>
          <w:sz w:val="30"/>
          <w:szCs w:val="30"/>
        </w:rPr>
        <w:t>被告人家属已向法院退清赃款</w:t>
      </w:r>
      <w:r>
        <w:rPr>
          <w:rFonts w:hint="eastAsia"/>
          <w:sz w:val="30"/>
          <w:szCs w:val="30"/>
        </w:rPr>
        <w:t>682500</w:t>
      </w:r>
      <w:r>
        <w:rPr>
          <w:rFonts w:hint="eastAsia"/>
          <w:sz w:val="30"/>
          <w:szCs w:val="30"/>
        </w:rPr>
        <w:t>元，综上建议法庭对被告人从轻处罚。辩护人并在庭上提交了广东省人民法院案款收据一份，证明被告人已退赃</w:t>
      </w:r>
      <w:r>
        <w:rPr>
          <w:rFonts w:hint="eastAsia"/>
          <w:sz w:val="30"/>
          <w:szCs w:val="30"/>
        </w:rPr>
        <w:t>682500</w:t>
      </w:r>
      <w:r>
        <w:rPr>
          <w:rFonts w:hint="eastAsia"/>
          <w:sz w:val="30"/>
          <w:szCs w:val="30"/>
        </w:rPr>
        <w:t>元。</w:t>
      </w:r>
    </w:p>
    <w:p w:rsidR="00BC6B03" w:rsidRDefault="00BC6B03">
      <w:pPr>
        <w:spacing w:line="500" w:lineRule="atLeast"/>
        <w:ind w:firstLine="600"/>
        <w:divId w:val="475492669"/>
        <w:rPr>
          <w:rFonts w:hint="eastAsia"/>
          <w:sz w:val="30"/>
          <w:szCs w:val="30"/>
        </w:rPr>
      </w:pPr>
      <w:r>
        <w:rPr>
          <w:rFonts w:hint="eastAsia"/>
          <w:sz w:val="30"/>
          <w:szCs w:val="30"/>
        </w:rPr>
        <w:t>关于本案的焦点问题，本院综合评析如下：</w:t>
      </w:r>
    </w:p>
    <w:p w:rsidR="00BC6B03" w:rsidRDefault="00BC6B03">
      <w:pPr>
        <w:spacing w:line="500" w:lineRule="atLeast"/>
        <w:ind w:firstLine="600"/>
        <w:divId w:val="1300261371"/>
        <w:rPr>
          <w:rFonts w:hint="eastAsia"/>
          <w:sz w:val="30"/>
          <w:szCs w:val="30"/>
        </w:rPr>
      </w:pPr>
      <w:r>
        <w:rPr>
          <w:rFonts w:hint="eastAsia"/>
          <w:sz w:val="30"/>
          <w:szCs w:val="30"/>
        </w:rPr>
        <w:t>1.</w:t>
      </w:r>
      <w:r>
        <w:rPr>
          <w:rFonts w:hint="eastAsia"/>
          <w:sz w:val="30"/>
          <w:szCs w:val="30"/>
        </w:rPr>
        <w:t>关于被告人是否具有自首情节的问题，经查，有到案经过证实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证人李某朝为协助广州市从化区人民检察院反贪污贿赂局侦查人员抓捕陆国威，以聊私事为由电话通知被告人陆国威到太平镇政府办公室，并未告知陆国威是检察院在找其，当陆国威到达李某朝办公室后被侦查人员抓获。由此看出，被告人并非主动投案，其归案缺乏主动性，不符合自首的本质特征，故被告人不具有自首情节，辩护人提出的被告人具有自首情节的辩护意见本院不予采纳。</w:t>
      </w:r>
    </w:p>
    <w:p w:rsidR="00BC6B03" w:rsidRDefault="00BC6B03">
      <w:pPr>
        <w:spacing w:line="500" w:lineRule="atLeast"/>
        <w:ind w:firstLine="600"/>
        <w:divId w:val="1490826666"/>
        <w:rPr>
          <w:rFonts w:hint="eastAsia"/>
          <w:sz w:val="30"/>
          <w:szCs w:val="30"/>
        </w:rPr>
      </w:pPr>
      <w:r>
        <w:rPr>
          <w:rFonts w:hint="eastAsia"/>
          <w:sz w:val="30"/>
          <w:szCs w:val="30"/>
        </w:rPr>
        <w:t>2.</w:t>
      </w:r>
      <w:r>
        <w:rPr>
          <w:rFonts w:hint="eastAsia"/>
          <w:sz w:val="30"/>
          <w:szCs w:val="30"/>
        </w:rPr>
        <w:t>关于辩护人在庭审中提交的广东省人民法院案款收据，经查属实，本院予以采信。辩护人提出被告人在庭上认罪认罚，并已退清赃款，建议对其从轻处罚的辩护意见有理，本院予以采纳。</w:t>
      </w:r>
    </w:p>
    <w:p w:rsidR="00BC6B03" w:rsidRDefault="00BC6B03">
      <w:pPr>
        <w:spacing w:line="500" w:lineRule="atLeast"/>
        <w:ind w:firstLine="600"/>
        <w:divId w:val="1395742303"/>
        <w:rPr>
          <w:rFonts w:hint="eastAsia"/>
          <w:sz w:val="30"/>
          <w:szCs w:val="30"/>
        </w:rPr>
      </w:pPr>
      <w:r>
        <w:rPr>
          <w:rFonts w:hint="eastAsia"/>
          <w:sz w:val="30"/>
          <w:szCs w:val="30"/>
        </w:rPr>
        <w:t>本院认为，被告人陆国威身为受国家机关委托从事公务的人员，利用其和他人职务上的便利，骗取国家征地补偿款，数额巨大，其行为已构成贪污罪。被告人陆国威曾因犯罪被判处有期徒刑，刑罚执行完毕后，在五年以内再犯应当判处有期徒刑以上刑罚之罪，是累犯，应当从重处罚。鉴于被告人陆国威归案后能如实供述自己的罪行，依法可以从轻处罚。案发后被告人已退清个人所得赃款，依法可以从轻处罚。公诉机关提出的量刑建议适当，本院予以采纳。被告人退缴的赃款，依法应予返还。依照《中华人民共和国刑法》第三百八十二条第二款、第三百八十三条第一款第（二）项、第六十五条第一款、第六十七条第三款、第五十二条、第五十三条、第六十四条、《最高人民法院、最高人民检察院关于办理贪污贿赂刑事案件适用法律若干问题的解释》第二条第一款、第十九条第一款、第二十条之规定，判决如下：</w:t>
      </w:r>
    </w:p>
    <w:p w:rsidR="00BC6B03" w:rsidRDefault="00BC6B03">
      <w:pPr>
        <w:spacing w:line="500" w:lineRule="atLeast"/>
        <w:ind w:firstLine="600"/>
        <w:divId w:val="478807701"/>
        <w:rPr>
          <w:rFonts w:hint="eastAsia"/>
          <w:sz w:val="30"/>
          <w:szCs w:val="30"/>
        </w:rPr>
      </w:pPr>
      <w:r>
        <w:rPr>
          <w:rFonts w:hint="eastAsia"/>
          <w:sz w:val="30"/>
          <w:szCs w:val="30"/>
        </w:rPr>
        <w:t>一、被告人陆国威犯贪污罪，判处有期徒刑三年三个月（刑期从判决执行之日起计算，判决执行以前先行羁押的，羁押一日折抵刑期一日，即自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日止），并处罚金</w:t>
      </w:r>
      <w:r>
        <w:rPr>
          <w:rFonts w:hint="eastAsia"/>
          <w:sz w:val="30"/>
          <w:szCs w:val="30"/>
        </w:rPr>
        <w:t>200000</w:t>
      </w:r>
      <w:r>
        <w:rPr>
          <w:rFonts w:hint="eastAsia"/>
          <w:sz w:val="30"/>
          <w:szCs w:val="30"/>
        </w:rPr>
        <w:t>元，该罚金限于本判决发生法律效力之次日起十日内向本院缴纳，由本院上缴国库。</w:t>
      </w:r>
    </w:p>
    <w:p w:rsidR="00BC6B03" w:rsidRDefault="00BC6B03">
      <w:pPr>
        <w:spacing w:line="500" w:lineRule="atLeast"/>
        <w:ind w:firstLine="600"/>
        <w:divId w:val="378482774"/>
        <w:rPr>
          <w:rFonts w:hint="eastAsia"/>
          <w:sz w:val="30"/>
          <w:szCs w:val="30"/>
        </w:rPr>
      </w:pPr>
      <w:r>
        <w:rPr>
          <w:rFonts w:hint="eastAsia"/>
          <w:sz w:val="30"/>
          <w:szCs w:val="30"/>
        </w:rPr>
        <w:t>二、被告人陆国威向本院退缴的赃款</w:t>
      </w:r>
      <w:r>
        <w:rPr>
          <w:rFonts w:hint="eastAsia"/>
          <w:sz w:val="30"/>
          <w:szCs w:val="30"/>
        </w:rPr>
        <w:t>682500</w:t>
      </w:r>
      <w:r>
        <w:rPr>
          <w:rFonts w:hint="eastAsia"/>
          <w:sz w:val="30"/>
          <w:szCs w:val="30"/>
        </w:rPr>
        <w:t>元，由本院依法发还给广州市从化区太平镇人民政府。</w:t>
      </w:r>
    </w:p>
    <w:p w:rsidR="00BC6B03" w:rsidRDefault="00BC6B03">
      <w:pPr>
        <w:spacing w:line="500" w:lineRule="atLeast"/>
        <w:ind w:firstLine="600"/>
        <w:divId w:val="165101351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BC6B03" w:rsidRDefault="00BC6B03">
      <w:pPr>
        <w:spacing w:line="500" w:lineRule="atLeast"/>
        <w:jc w:val="right"/>
        <w:divId w:val="242253634"/>
        <w:rPr>
          <w:rFonts w:hint="eastAsia"/>
          <w:sz w:val="30"/>
          <w:szCs w:val="30"/>
        </w:rPr>
      </w:pPr>
      <w:r>
        <w:rPr>
          <w:rFonts w:hint="eastAsia"/>
          <w:sz w:val="30"/>
          <w:szCs w:val="30"/>
        </w:rPr>
        <w:t>审　判　长　　李静敏</w:t>
      </w:r>
    </w:p>
    <w:p w:rsidR="00BC6B03" w:rsidRDefault="00BC6B03">
      <w:pPr>
        <w:spacing w:line="500" w:lineRule="atLeast"/>
        <w:jc w:val="right"/>
        <w:divId w:val="1160540691"/>
        <w:rPr>
          <w:rFonts w:hint="eastAsia"/>
          <w:sz w:val="30"/>
          <w:szCs w:val="30"/>
        </w:rPr>
      </w:pPr>
      <w:r>
        <w:rPr>
          <w:rFonts w:hint="eastAsia"/>
          <w:sz w:val="30"/>
          <w:szCs w:val="30"/>
        </w:rPr>
        <w:t>人民陪审员　　何　靖</w:t>
      </w:r>
    </w:p>
    <w:p w:rsidR="00BC6B03" w:rsidRDefault="00BC6B03">
      <w:pPr>
        <w:spacing w:line="500" w:lineRule="atLeast"/>
        <w:jc w:val="right"/>
        <w:divId w:val="1825462022"/>
        <w:rPr>
          <w:rFonts w:hint="eastAsia"/>
          <w:sz w:val="30"/>
          <w:szCs w:val="30"/>
        </w:rPr>
      </w:pPr>
      <w:r>
        <w:rPr>
          <w:rFonts w:hint="eastAsia"/>
          <w:sz w:val="30"/>
          <w:szCs w:val="30"/>
        </w:rPr>
        <w:t>人民陪审员　　邱国宜</w:t>
      </w:r>
    </w:p>
    <w:p w:rsidR="00BC6B03" w:rsidRDefault="00BC6B03">
      <w:pPr>
        <w:spacing w:line="500" w:lineRule="atLeast"/>
        <w:jc w:val="right"/>
        <w:divId w:val="482239834"/>
        <w:rPr>
          <w:rFonts w:hint="eastAsia"/>
          <w:sz w:val="30"/>
          <w:szCs w:val="30"/>
        </w:rPr>
      </w:pPr>
      <w:r>
        <w:rPr>
          <w:rFonts w:hint="eastAsia"/>
          <w:sz w:val="30"/>
          <w:szCs w:val="30"/>
        </w:rPr>
        <w:t>二０一八年一月十一日</w:t>
      </w:r>
    </w:p>
    <w:p w:rsidR="00BC6B03" w:rsidRDefault="00BC6B03">
      <w:pPr>
        <w:spacing w:line="500" w:lineRule="atLeast"/>
        <w:jc w:val="right"/>
        <w:divId w:val="1433011382"/>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6B03" w:rsidRDefault="00BC6B03" w:rsidP="00BC6B03">
      <w:pPr>
        <w:rPr>
          <w:rFonts w:hint="eastAsia"/>
        </w:rPr>
      </w:pPr>
      <w:r>
        <w:separator/>
      </w:r>
    </w:p>
  </w:endnote>
  <w:endnote w:type="continuationSeparator" w:id="0">
    <w:p w:rsidR="00BC6B03" w:rsidRDefault="00BC6B03" w:rsidP="00BC6B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6B03" w:rsidRDefault="00BC6B03" w:rsidP="00BC6B03">
      <w:pPr>
        <w:rPr>
          <w:rFonts w:hint="eastAsia"/>
        </w:rPr>
      </w:pPr>
      <w:r>
        <w:separator/>
      </w:r>
    </w:p>
  </w:footnote>
  <w:footnote w:type="continuationSeparator" w:id="0">
    <w:p w:rsidR="00BC6B03" w:rsidRDefault="00BC6B03" w:rsidP="00BC6B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6B03"/>
    <w:rsid w:val="002A6721"/>
    <w:rsid w:val="00BC6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6B03"/>
    <w:pPr>
      <w:tabs>
        <w:tab w:val="center" w:pos="4153"/>
        <w:tab w:val="right" w:pos="8306"/>
      </w:tabs>
      <w:snapToGrid w:val="0"/>
      <w:jc w:val="center"/>
    </w:pPr>
    <w:rPr>
      <w:sz w:val="18"/>
      <w:szCs w:val="18"/>
    </w:rPr>
  </w:style>
  <w:style w:type="character" w:customStyle="1" w:styleId="a4">
    <w:name w:val="页眉 字符"/>
    <w:basedOn w:val="a0"/>
    <w:link w:val="a3"/>
    <w:uiPriority w:val="99"/>
    <w:rsid w:val="00BC6B03"/>
    <w:rPr>
      <w:rFonts w:ascii="宋体" w:eastAsia="宋体" w:hAnsi="宋体" w:cs="宋体"/>
      <w:sz w:val="18"/>
      <w:szCs w:val="18"/>
    </w:rPr>
  </w:style>
  <w:style w:type="paragraph" w:styleId="a5">
    <w:name w:val="footer"/>
    <w:basedOn w:val="a"/>
    <w:link w:val="a6"/>
    <w:uiPriority w:val="99"/>
    <w:unhideWhenUsed/>
    <w:rsid w:val="00BC6B03"/>
    <w:pPr>
      <w:tabs>
        <w:tab w:val="center" w:pos="4153"/>
        <w:tab w:val="right" w:pos="8306"/>
      </w:tabs>
      <w:snapToGrid w:val="0"/>
    </w:pPr>
    <w:rPr>
      <w:sz w:val="18"/>
      <w:szCs w:val="18"/>
    </w:rPr>
  </w:style>
  <w:style w:type="character" w:customStyle="1" w:styleId="a6">
    <w:name w:val="页脚 字符"/>
    <w:basedOn w:val="a0"/>
    <w:link w:val="a5"/>
    <w:uiPriority w:val="99"/>
    <w:rsid w:val="00BC6B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3898">
      <w:marLeft w:val="0"/>
      <w:marRight w:val="0"/>
      <w:marTop w:val="10"/>
      <w:marBottom w:val="10"/>
      <w:divBdr>
        <w:top w:val="none" w:sz="0" w:space="0" w:color="auto"/>
        <w:left w:val="none" w:sz="0" w:space="0" w:color="auto"/>
        <w:bottom w:val="none" w:sz="0" w:space="0" w:color="auto"/>
        <w:right w:val="none" w:sz="0" w:space="0" w:color="auto"/>
      </w:divBdr>
    </w:div>
    <w:div w:id="242253634">
      <w:marLeft w:val="0"/>
      <w:marRight w:val="720"/>
      <w:marTop w:val="10"/>
      <w:marBottom w:val="10"/>
      <w:divBdr>
        <w:top w:val="none" w:sz="0" w:space="0" w:color="auto"/>
        <w:left w:val="none" w:sz="0" w:space="0" w:color="auto"/>
        <w:bottom w:val="none" w:sz="0" w:space="0" w:color="auto"/>
        <w:right w:val="none" w:sz="0" w:space="0" w:color="auto"/>
      </w:divBdr>
    </w:div>
    <w:div w:id="378482774">
      <w:marLeft w:val="0"/>
      <w:marRight w:val="0"/>
      <w:marTop w:val="10"/>
      <w:marBottom w:val="10"/>
      <w:divBdr>
        <w:top w:val="none" w:sz="0" w:space="0" w:color="auto"/>
        <w:left w:val="none" w:sz="0" w:space="0" w:color="auto"/>
        <w:bottom w:val="none" w:sz="0" w:space="0" w:color="auto"/>
        <w:right w:val="none" w:sz="0" w:space="0" w:color="auto"/>
      </w:divBdr>
    </w:div>
    <w:div w:id="425425646">
      <w:marLeft w:val="0"/>
      <w:marRight w:val="0"/>
      <w:marTop w:val="10"/>
      <w:marBottom w:val="10"/>
      <w:divBdr>
        <w:top w:val="none" w:sz="0" w:space="0" w:color="auto"/>
        <w:left w:val="none" w:sz="0" w:space="0" w:color="auto"/>
        <w:bottom w:val="none" w:sz="0" w:space="0" w:color="auto"/>
        <w:right w:val="none" w:sz="0" w:space="0" w:color="auto"/>
      </w:divBdr>
    </w:div>
    <w:div w:id="475492669">
      <w:marLeft w:val="0"/>
      <w:marRight w:val="0"/>
      <w:marTop w:val="10"/>
      <w:marBottom w:val="10"/>
      <w:divBdr>
        <w:top w:val="none" w:sz="0" w:space="0" w:color="auto"/>
        <w:left w:val="none" w:sz="0" w:space="0" w:color="auto"/>
        <w:bottom w:val="none" w:sz="0" w:space="0" w:color="auto"/>
        <w:right w:val="none" w:sz="0" w:space="0" w:color="auto"/>
      </w:divBdr>
    </w:div>
    <w:div w:id="478807701">
      <w:marLeft w:val="0"/>
      <w:marRight w:val="0"/>
      <w:marTop w:val="10"/>
      <w:marBottom w:val="10"/>
      <w:divBdr>
        <w:top w:val="none" w:sz="0" w:space="0" w:color="auto"/>
        <w:left w:val="none" w:sz="0" w:space="0" w:color="auto"/>
        <w:bottom w:val="none" w:sz="0" w:space="0" w:color="auto"/>
        <w:right w:val="none" w:sz="0" w:space="0" w:color="auto"/>
      </w:divBdr>
    </w:div>
    <w:div w:id="482239834">
      <w:marLeft w:val="0"/>
      <w:marRight w:val="720"/>
      <w:marTop w:val="10"/>
      <w:marBottom w:val="10"/>
      <w:divBdr>
        <w:top w:val="none" w:sz="0" w:space="0" w:color="auto"/>
        <w:left w:val="none" w:sz="0" w:space="0" w:color="auto"/>
        <w:bottom w:val="none" w:sz="0" w:space="0" w:color="auto"/>
        <w:right w:val="none" w:sz="0" w:space="0" w:color="auto"/>
      </w:divBdr>
    </w:div>
    <w:div w:id="585917081">
      <w:marLeft w:val="0"/>
      <w:marRight w:val="0"/>
      <w:marTop w:val="10"/>
      <w:marBottom w:val="10"/>
      <w:divBdr>
        <w:top w:val="none" w:sz="0" w:space="0" w:color="auto"/>
        <w:left w:val="none" w:sz="0" w:space="0" w:color="auto"/>
        <w:bottom w:val="none" w:sz="0" w:space="0" w:color="auto"/>
        <w:right w:val="none" w:sz="0" w:space="0" w:color="auto"/>
      </w:divBdr>
    </w:div>
    <w:div w:id="783617113">
      <w:marLeft w:val="0"/>
      <w:marRight w:val="0"/>
      <w:marTop w:val="10"/>
      <w:marBottom w:val="10"/>
      <w:divBdr>
        <w:top w:val="none" w:sz="0" w:space="0" w:color="auto"/>
        <w:left w:val="none" w:sz="0" w:space="0" w:color="auto"/>
        <w:bottom w:val="none" w:sz="0" w:space="0" w:color="auto"/>
        <w:right w:val="none" w:sz="0" w:space="0" w:color="auto"/>
      </w:divBdr>
    </w:div>
    <w:div w:id="924267612">
      <w:marLeft w:val="0"/>
      <w:marRight w:val="0"/>
      <w:marTop w:val="10"/>
      <w:marBottom w:val="10"/>
      <w:divBdr>
        <w:top w:val="none" w:sz="0" w:space="0" w:color="auto"/>
        <w:left w:val="none" w:sz="0" w:space="0" w:color="auto"/>
        <w:bottom w:val="none" w:sz="0" w:space="0" w:color="auto"/>
        <w:right w:val="none" w:sz="0" w:space="0" w:color="auto"/>
      </w:divBdr>
    </w:div>
    <w:div w:id="950086860">
      <w:marLeft w:val="0"/>
      <w:marRight w:val="0"/>
      <w:marTop w:val="10"/>
      <w:marBottom w:val="10"/>
      <w:divBdr>
        <w:top w:val="none" w:sz="0" w:space="0" w:color="auto"/>
        <w:left w:val="none" w:sz="0" w:space="0" w:color="auto"/>
        <w:bottom w:val="none" w:sz="0" w:space="0" w:color="auto"/>
        <w:right w:val="none" w:sz="0" w:space="0" w:color="auto"/>
      </w:divBdr>
    </w:div>
    <w:div w:id="953026455">
      <w:marLeft w:val="0"/>
      <w:marRight w:val="0"/>
      <w:marTop w:val="10"/>
      <w:marBottom w:val="10"/>
      <w:divBdr>
        <w:top w:val="none" w:sz="0" w:space="0" w:color="auto"/>
        <w:left w:val="none" w:sz="0" w:space="0" w:color="auto"/>
        <w:bottom w:val="none" w:sz="0" w:space="0" w:color="auto"/>
        <w:right w:val="none" w:sz="0" w:space="0" w:color="auto"/>
      </w:divBdr>
    </w:div>
    <w:div w:id="969549903">
      <w:marLeft w:val="0"/>
      <w:marRight w:val="0"/>
      <w:marTop w:val="10"/>
      <w:marBottom w:val="10"/>
      <w:divBdr>
        <w:top w:val="none" w:sz="0" w:space="0" w:color="auto"/>
        <w:left w:val="none" w:sz="0" w:space="0" w:color="auto"/>
        <w:bottom w:val="none" w:sz="0" w:space="0" w:color="auto"/>
        <w:right w:val="none" w:sz="0" w:space="0" w:color="auto"/>
      </w:divBdr>
    </w:div>
    <w:div w:id="1002008556">
      <w:marLeft w:val="0"/>
      <w:marRight w:val="0"/>
      <w:marTop w:val="10"/>
      <w:marBottom w:val="10"/>
      <w:divBdr>
        <w:top w:val="none" w:sz="0" w:space="0" w:color="auto"/>
        <w:left w:val="none" w:sz="0" w:space="0" w:color="auto"/>
        <w:bottom w:val="none" w:sz="0" w:space="0" w:color="auto"/>
        <w:right w:val="none" w:sz="0" w:space="0" w:color="auto"/>
      </w:divBdr>
    </w:div>
    <w:div w:id="1160540691">
      <w:marLeft w:val="0"/>
      <w:marRight w:val="720"/>
      <w:marTop w:val="10"/>
      <w:marBottom w:val="10"/>
      <w:divBdr>
        <w:top w:val="none" w:sz="0" w:space="0" w:color="auto"/>
        <w:left w:val="none" w:sz="0" w:space="0" w:color="auto"/>
        <w:bottom w:val="none" w:sz="0" w:space="0" w:color="auto"/>
        <w:right w:val="none" w:sz="0" w:space="0" w:color="auto"/>
      </w:divBdr>
    </w:div>
    <w:div w:id="1257207853">
      <w:marLeft w:val="0"/>
      <w:marRight w:val="0"/>
      <w:marTop w:val="10"/>
      <w:marBottom w:val="10"/>
      <w:divBdr>
        <w:top w:val="none" w:sz="0" w:space="0" w:color="auto"/>
        <w:left w:val="none" w:sz="0" w:space="0" w:color="auto"/>
        <w:bottom w:val="none" w:sz="0" w:space="0" w:color="auto"/>
        <w:right w:val="none" w:sz="0" w:space="0" w:color="auto"/>
      </w:divBdr>
    </w:div>
    <w:div w:id="1300261371">
      <w:marLeft w:val="0"/>
      <w:marRight w:val="0"/>
      <w:marTop w:val="10"/>
      <w:marBottom w:val="10"/>
      <w:divBdr>
        <w:top w:val="none" w:sz="0" w:space="0" w:color="auto"/>
        <w:left w:val="none" w:sz="0" w:space="0" w:color="auto"/>
        <w:bottom w:val="none" w:sz="0" w:space="0" w:color="auto"/>
        <w:right w:val="none" w:sz="0" w:space="0" w:color="auto"/>
      </w:divBdr>
    </w:div>
    <w:div w:id="1395742303">
      <w:marLeft w:val="0"/>
      <w:marRight w:val="0"/>
      <w:marTop w:val="10"/>
      <w:marBottom w:val="10"/>
      <w:divBdr>
        <w:top w:val="none" w:sz="0" w:space="0" w:color="auto"/>
        <w:left w:val="none" w:sz="0" w:space="0" w:color="auto"/>
        <w:bottom w:val="none" w:sz="0" w:space="0" w:color="auto"/>
        <w:right w:val="none" w:sz="0" w:space="0" w:color="auto"/>
      </w:divBdr>
    </w:div>
    <w:div w:id="1402211300">
      <w:marLeft w:val="0"/>
      <w:marRight w:val="0"/>
      <w:marTop w:val="10"/>
      <w:marBottom w:val="10"/>
      <w:divBdr>
        <w:top w:val="none" w:sz="0" w:space="0" w:color="auto"/>
        <w:left w:val="none" w:sz="0" w:space="0" w:color="auto"/>
        <w:bottom w:val="none" w:sz="0" w:space="0" w:color="auto"/>
        <w:right w:val="none" w:sz="0" w:space="0" w:color="auto"/>
      </w:divBdr>
    </w:div>
    <w:div w:id="1433011382">
      <w:marLeft w:val="0"/>
      <w:marRight w:val="720"/>
      <w:marTop w:val="10"/>
      <w:marBottom w:val="10"/>
      <w:divBdr>
        <w:top w:val="none" w:sz="0" w:space="0" w:color="auto"/>
        <w:left w:val="none" w:sz="0" w:space="0" w:color="auto"/>
        <w:bottom w:val="none" w:sz="0" w:space="0" w:color="auto"/>
        <w:right w:val="none" w:sz="0" w:space="0" w:color="auto"/>
      </w:divBdr>
    </w:div>
    <w:div w:id="1490826666">
      <w:marLeft w:val="0"/>
      <w:marRight w:val="0"/>
      <w:marTop w:val="10"/>
      <w:marBottom w:val="10"/>
      <w:divBdr>
        <w:top w:val="none" w:sz="0" w:space="0" w:color="auto"/>
        <w:left w:val="none" w:sz="0" w:space="0" w:color="auto"/>
        <w:bottom w:val="none" w:sz="0" w:space="0" w:color="auto"/>
        <w:right w:val="none" w:sz="0" w:space="0" w:color="auto"/>
      </w:divBdr>
    </w:div>
    <w:div w:id="1509976649">
      <w:marLeft w:val="0"/>
      <w:marRight w:val="0"/>
      <w:marTop w:val="10"/>
      <w:marBottom w:val="10"/>
      <w:divBdr>
        <w:top w:val="none" w:sz="0" w:space="0" w:color="auto"/>
        <w:left w:val="none" w:sz="0" w:space="0" w:color="auto"/>
        <w:bottom w:val="none" w:sz="0" w:space="0" w:color="auto"/>
        <w:right w:val="none" w:sz="0" w:space="0" w:color="auto"/>
      </w:divBdr>
    </w:div>
    <w:div w:id="1651013510">
      <w:marLeft w:val="0"/>
      <w:marRight w:val="0"/>
      <w:marTop w:val="10"/>
      <w:marBottom w:val="10"/>
      <w:divBdr>
        <w:top w:val="none" w:sz="0" w:space="0" w:color="auto"/>
        <w:left w:val="none" w:sz="0" w:space="0" w:color="auto"/>
        <w:bottom w:val="none" w:sz="0" w:space="0" w:color="auto"/>
        <w:right w:val="none" w:sz="0" w:space="0" w:color="auto"/>
      </w:divBdr>
    </w:div>
    <w:div w:id="1681197428">
      <w:marLeft w:val="0"/>
      <w:marRight w:val="0"/>
      <w:marTop w:val="10"/>
      <w:marBottom w:val="10"/>
      <w:divBdr>
        <w:top w:val="none" w:sz="0" w:space="0" w:color="auto"/>
        <w:left w:val="none" w:sz="0" w:space="0" w:color="auto"/>
        <w:bottom w:val="none" w:sz="0" w:space="0" w:color="auto"/>
        <w:right w:val="none" w:sz="0" w:space="0" w:color="auto"/>
      </w:divBdr>
    </w:div>
    <w:div w:id="182546202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