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7F5A" w:rsidRDefault="00B27F5A">
      <w:pPr>
        <w:spacing w:line="500" w:lineRule="atLeast"/>
        <w:jc w:val="center"/>
        <w:divId w:val="167087081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广东省佛山市禅城区人民法院</w:t>
      </w:r>
    </w:p>
    <w:p w:rsidR="00B27F5A" w:rsidRDefault="00B27F5A">
      <w:pPr>
        <w:spacing w:line="500" w:lineRule="atLeast"/>
        <w:jc w:val="center"/>
        <w:divId w:val="125332154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B27F5A" w:rsidRDefault="00B27F5A">
      <w:pPr>
        <w:spacing w:line="500" w:lineRule="atLeast"/>
        <w:jc w:val="right"/>
        <w:divId w:val="1533346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263</w:t>
      </w:r>
      <w:r>
        <w:rPr>
          <w:rFonts w:hint="eastAsia"/>
          <w:sz w:val="30"/>
          <w:szCs w:val="30"/>
        </w:rPr>
        <w:t>号</w:t>
      </w:r>
    </w:p>
    <w:p w:rsidR="00B27F5A" w:rsidRDefault="00B27F5A">
      <w:pPr>
        <w:spacing w:line="500" w:lineRule="atLeast"/>
        <w:ind w:firstLine="600"/>
        <w:divId w:val="5444119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公诉机关佛山市禅城区人民检察院。</w:t>
      </w:r>
    </w:p>
    <w:p w:rsidR="00B27F5A" w:rsidRDefault="00B27F5A">
      <w:pPr>
        <w:spacing w:line="500" w:lineRule="atLeast"/>
        <w:ind w:firstLine="600"/>
        <w:divId w:val="13686071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被告人陆某，男，汉族，佛山市××城区××电器有限公司管理人员，住广东省佛山市禅城区。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日因本案被佛山市禅城区人民检察院取保候审。</w:t>
      </w:r>
    </w:p>
    <w:p w:rsidR="00B27F5A" w:rsidRDefault="00B27F5A">
      <w:pPr>
        <w:spacing w:line="500" w:lineRule="atLeast"/>
        <w:ind w:firstLine="600"/>
        <w:divId w:val="13720285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佛山市禅城区人民检察院以佛禅检刑诉（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248</w:t>
      </w:r>
      <w:r>
        <w:rPr>
          <w:rFonts w:hint="eastAsia"/>
          <w:sz w:val="30"/>
          <w:szCs w:val="30"/>
        </w:rPr>
        <w:t>号起诉书指控被告人陆某犯行贿罪，于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日向本院提起公诉。本院依法适用简易程序，实行独任审判，并于同年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日公开开庭审理了本案，佛山市禅城区人民检察院指派检察员林珍出庭支持公诉，被告人陆某到庭参加诉讼。现已审理终结。</w:t>
      </w:r>
    </w:p>
    <w:p w:rsidR="00B27F5A" w:rsidRDefault="00B27F5A">
      <w:pPr>
        <w:spacing w:line="500" w:lineRule="atLeast"/>
        <w:ind w:firstLine="600"/>
        <w:divId w:val="6672936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月，被告人陆某为了逃避缴纳社会抚养费，给其超生的女儿办理入户手续，向原佛山市福利院副院长陈某乙（另案处理）转账支付人民币</w:t>
      </w:r>
      <w:r>
        <w:rPr>
          <w:rFonts w:hint="eastAsia"/>
          <w:sz w:val="30"/>
          <w:szCs w:val="30"/>
        </w:rPr>
        <w:t>63450</w:t>
      </w:r>
      <w:r>
        <w:rPr>
          <w:rFonts w:hint="eastAsia"/>
          <w:sz w:val="30"/>
          <w:szCs w:val="30"/>
        </w:rPr>
        <w:t>元，要其帮忙办理假收养手续以便入户。随后，陈某送给时任佛山市南海区福利中心客户服务部部长汤某（另案处理）人民币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元，并为陆某之女成功办理了假收养手续。据此，被告人陆某为其女顺利入户，但事后向陈某乙索回人民币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:rsidR="00B27F5A" w:rsidRDefault="00B27F5A">
      <w:pPr>
        <w:spacing w:line="500" w:lineRule="atLeast"/>
        <w:ind w:firstLine="600"/>
        <w:divId w:val="6808584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日，经佛山市禅城区人民检察院电话通知，被告人陆某到佛山市禅城区人民检察院接受调查，被告人陆某如实供述了上述事实。同年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日，佛山市禅城区人民检察院对本案立案侦查，并于同日对被告人陆某取保候审。</w:t>
      </w:r>
    </w:p>
    <w:p w:rsidR="00B27F5A" w:rsidRDefault="00B27F5A">
      <w:pPr>
        <w:spacing w:line="500" w:lineRule="atLeast"/>
        <w:ind w:firstLine="600"/>
        <w:divId w:val="1427405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上述事实，被告人陆某在开庭审理过程中均无异议，并有证人陈某乙、汤某、崔某的证言，到案经过，银行卡流水清单，陈某乙干部履历表、佛山市民政局聘任通知、干部任免审</w:t>
      </w:r>
      <w:r>
        <w:rPr>
          <w:rFonts w:hint="eastAsia"/>
          <w:sz w:val="30"/>
          <w:szCs w:val="30"/>
        </w:rPr>
        <w:lastRenderedPageBreak/>
        <w:t>批表，户籍证明，收养登记证，被告人陆某在侦查阶段的供述等证据证实，足以认定。</w:t>
      </w:r>
    </w:p>
    <w:p w:rsidR="00B27F5A" w:rsidRDefault="00B27F5A">
      <w:pPr>
        <w:spacing w:line="500" w:lineRule="atLeast"/>
        <w:ind w:firstLine="600"/>
        <w:divId w:val="8689551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本院认为，被告人陆某为谋取不正当利益，给予国家工作人员财物共人民币</w:t>
      </w:r>
      <w:r>
        <w:rPr>
          <w:rFonts w:hint="eastAsia"/>
          <w:sz w:val="30"/>
          <w:szCs w:val="30"/>
        </w:rPr>
        <w:t>63450</w:t>
      </w:r>
      <w:r>
        <w:rPr>
          <w:rFonts w:hint="eastAsia"/>
          <w:sz w:val="30"/>
          <w:szCs w:val="30"/>
        </w:rPr>
        <w:t>元，其行为已构成行贿罪。公诉机关的指控成立。被告人陆某在被追诉前经电话通知主动到办案单位交待行贿行为，是自首，应当从轻处罚。公诉机关建议判处被告人陆某一年以下有期徒刑的量刑意见适当，本院予以采纳。鉴于被告人陆某犯罪情节较轻，在被追诉前主动交待行贿行为，是自首，确有认罪、悔罪表现，对其可适用缓刑。依照《中华人民共和国刑法》第三百八十九条第一款，第三百九十条，第六十七条第一款，第七十二条第一款，第七十三条第二款、第三款的规定，判决如下：</w:t>
      </w:r>
    </w:p>
    <w:p w:rsidR="00B27F5A" w:rsidRDefault="00B27F5A">
      <w:pPr>
        <w:spacing w:line="500" w:lineRule="atLeast"/>
        <w:ind w:firstLine="600"/>
        <w:divId w:val="253827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被告人陆某犯行贿罪，判处有期徒刑一年，缓刑二年。</w:t>
      </w:r>
    </w:p>
    <w:p w:rsidR="00B27F5A" w:rsidRDefault="00B27F5A">
      <w:pPr>
        <w:spacing w:line="500" w:lineRule="atLeast"/>
        <w:ind w:firstLine="600"/>
        <w:divId w:val="19234880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（缓刑考验期限从判决确定之日起计算。）</w:t>
      </w:r>
    </w:p>
    <w:p w:rsidR="00B27F5A" w:rsidRDefault="00B27F5A">
      <w:pPr>
        <w:spacing w:line="500" w:lineRule="atLeast"/>
        <w:ind w:firstLine="600"/>
        <w:divId w:val="19587513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如不服本判决，可于接到判决书的第二日起十日内，通过本院或者直接向广东省佛山市中级人民法院提出上诉。书面上诉的，应当提交上诉状正本一份，副本二份。</w:t>
      </w:r>
    </w:p>
    <w:p w:rsidR="00B27F5A" w:rsidRDefault="00B27F5A">
      <w:pPr>
        <w:spacing w:line="500" w:lineRule="atLeast"/>
        <w:jc w:val="right"/>
        <w:divId w:val="17909260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高春柱</w:t>
      </w:r>
    </w:p>
    <w:p w:rsidR="00B27F5A" w:rsidRDefault="00B27F5A">
      <w:pPr>
        <w:spacing w:line="500" w:lineRule="atLeast"/>
        <w:jc w:val="right"/>
        <w:divId w:val="18360681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二〇一六年四月十一日</w:t>
      </w:r>
    </w:p>
    <w:p w:rsidR="00B27F5A" w:rsidRDefault="00B27F5A">
      <w:pPr>
        <w:spacing w:line="500" w:lineRule="atLeast"/>
        <w:jc w:val="right"/>
        <w:divId w:val="17977490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陈婷婷</w:t>
      </w:r>
    </w:p>
    <w:p w:rsidR="00B27F5A" w:rsidRDefault="00B27F5A">
      <w:pPr>
        <w:spacing w:line="500" w:lineRule="atLeast"/>
        <w:ind w:firstLine="600"/>
        <w:divId w:val="4484705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附：《中华人民共和国刑法》相关法条</w:t>
      </w:r>
    </w:p>
    <w:p w:rsidR="00B27F5A" w:rsidRDefault="00B27F5A">
      <w:pPr>
        <w:spacing w:line="500" w:lineRule="atLeast"/>
        <w:ind w:firstLine="600"/>
        <w:divId w:val="8152937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B27F5A" w:rsidRDefault="00B27F5A">
      <w:pPr>
        <w:spacing w:line="500" w:lineRule="atLeast"/>
        <w:ind w:firstLine="600"/>
        <w:divId w:val="732776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:rsidR="00B27F5A" w:rsidRDefault="00B27F5A">
      <w:pPr>
        <w:spacing w:line="500" w:lineRule="atLeast"/>
        <w:ind w:firstLine="600"/>
        <w:divId w:val="3804012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B27F5A" w:rsidRDefault="00B27F5A">
      <w:pPr>
        <w:spacing w:line="500" w:lineRule="atLeast"/>
        <w:ind w:firstLine="600"/>
        <w:divId w:val="16851315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B27F5A" w:rsidRDefault="00B27F5A">
      <w:pPr>
        <w:spacing w:line="500" w:lineRule="atLeast"/>
        <w:ind w:firstLine="600"/>
        <w:divId w:val="13939682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:rsidR="00B27F5A" w:rsidRDefault="00B27F5A">
      <w:pPr>
        <w:spacing w:line="500" w:lineRule="atLeast"/>
        <w:ind w:firstLine="600"/>
        <w:divId w:val="5378181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B27F5A" w:rsidRDefault="00B27F5A">
      <w:pPr>
        <w:spacing w:line="500" w:lineRule="atLeast"/>
        <w:ind w:firstLine="600"/>
        <w:divId w:val="7000855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B27F5A" w:rsidRDefault="00B27F5A">
      <w:pPr>
        <w:spacing w:line="500" w:lineRule="atLeast"/>
        <w:ind w:firstLine="600"/>
        <w:divId w:val="16493555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B27F5A" w:rsidRDefault="00B27F5A">
      <w:pPr>
        <w:spacing w:line="500" w:lineRule="atLeast"/>
        <w:ind w:firstLine="600"/>
        <w:divId w:val="3936240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B27F5A" w:rsidRDefault="00B27F5A">
      <w:pPr>
        <w:spacing w:line="500" w:lineRule="atLeast"/>
        <w:ind w:firstLine="600"/>
        <w:divId w:val="17462947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B27F5A" w:rsidRDefault="00B27F5A">
      <w:pPr>
        <w:spacing w:line="500" w:lineRule="atLeast"/>
        <w:ind w:firstLine="600"/>
        <w:divId w:val="5671135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B27F5A" w:rsidRDefault="00B27F5A">
      <w:pPr>
        <w:spacing w:line="500" w:lineRule="atLeast"/>
        <w:ind w:firstLine="600"/>
        <w:divId w:val="12421745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B27F5A" w:rsidRDefault="00B27F5A">
      <w:pPr>
        <w:spacing w:line="500" w:lineRule="atLeast"/>
        <w:ind w:firstLine="600"/>
        <w:divId w:val="9260349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B27F5A" w:rsidRDefault="00B27F5A">
      <w:pPr>
        <w:spacing w:line="500" w:lineRule="atLeast"/>
        <w:ind w:firstLine="600"/>
        <w:divId w:val="13857622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B27F5A" w:rsidRDefault="00B27F5A">
      <w:pPr>
        <w:spacing w:line="500" w:lineRule="atLeast"/>
        <w:ind w:firstLine="600"/>
        <w:divId w:val="8982017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B27F5A" w:rsidRDefault="00B27F5A">
      <w:pPr>
        <w:spacing w:line="500" w:lineRule="atLeast"/>
        <w:ind w:firstLine="600"/>
        <w:divId w:val="4700551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B27F5A" w:rsidRDefault="00B27F5A">
      <w:pPr>
        <w:spacing w:line="500" w:lineRule="atLeast"/>
        <w:ind w:firstLine="600"/>
        <w:divId w:val="16502885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B27F5A" w:rsidRDefault="00B27F5A">
      <w:pPr>
        <w:spacing w:line="500" w:lineRule="atLeast"/>
        <w:ind w:firstLine="600"/>
        <w:divId w:val="13960522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7F5A" w:rsidRDefault="00B27F5A" w:rsidP="00B27F5A">
      <w:pPr>
        <w:rPr>
          <w:rFonts w:hint="eastAsia"/>
        </w:rPr>
      </w:pPr>
      <w:r>
        <w:separator/>
      </w:r>
    </w:p>
  </w:endnote>
  <w:endnote w:type="continuationSeparator" w:id="0">
    <w:p w:rsidR="00B27F5A" w:rsidRDefault="00B27F5A" w:rsidP="00B27F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7F5A" w:rsidRDefault="00B27F5A" w:rsidP="00B27F5A">
      <w:pPr>
        <w:rPr>
          <w:rFonts w:hint="eastAsia"/>
        </w:rPr>
      </w:pPr>
      <w:r>
        <w:separator/>
      </w:r>
    </w:p>
  </w:footnote>
  <w:footnote w:type="continuationSeparator" w:id="0">
    <w:p w:rsidR="00B27F5A" w:rsidRDefault="00B27F5A" w:rsidP="00B27F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F5A"/>
    <w:rsid w:val="002A6721"/>
    <w:rsid w:val="00B2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27F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7F5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7F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7F5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405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2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2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40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05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51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1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19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35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6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84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55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64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37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17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5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15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71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5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2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2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2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65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55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85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8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5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47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604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909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81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0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13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