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6671" w:rsidRDefault="000D6671">
      <w:pPr>
        <w:spacing w:line="500" w:lineRule="atLeast"/>
        <w:jc w:val="center"/>
        <w:divId w:val="1110978429"/>
        <w:rPr>
          <w:rFonts w:ascii="黑体" w:eastAsia="黑体" w:hAnsi="黑体"/>
          <w:sz w:val="36"/>
          <w:szCs w:val="36"/>
        </w:rPr>
      </w:pPr>
      <w:r>
        <w:rPr>
          <w:rFonts w:ascii="黑体" w:eastAsia="黑体" w:hAnsi="黑体" w:hint="eastAsia"/>
          <w:sz w:val="36"/>
          <w:szCs w:val="36"/>
        </w:rPr>
        <w:t>广东省蕉岭县人民法院</w:t>
      </w:r>
    </w:p>
    <w:p w:rsidR="000D6671" w:rsidRDefault="000D6671">
      <w:pPr>
        <w:spacing w:line="500" w:lineRule="atLeast"/>
        <w:jc w:val="center"/>
        <w:divId w:val="13655954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D6671" w:rsidRDefault="000D6671">
      <w:pPr>
        <w:spacing w:line="500" w:lineRule="atLeast"/>
        <w:jc w:val="right"/>
        <w:divId w:val="169911779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1427</w:t>
      </w:r>
      <w:r>
        <w:rPr>
          <w:rFonts w:hint="eastAsia"/>
          <w:sz w:val="30"/>
          <w:szCs w:val="30"/>
        </w:rPr>
        <w:t>刑初</w:t>
      </w:r>
      <w:r>
        <w:rPr>
          <w:rFonts w:hint="eastAsia"/>
          <w:sz w:val="30"/>
          <w:szCs w:val="30"/>
        </w:rPr>
        <w:t>81</w:t>
      </w:r>
      <w:r>
        <w:rPr>
          <w:rFonts w:hint="eastAsia"/>
          <w:sz w:val="30"/>
          <w:szCs w:val="30"/>
        </w:rPr>
        <w:t>号</w:t>
      </w:r>
    </w:p>
    <w:p w:rsidR="000D6671" w:rsidRDefault="000D6671">
      <w:pPr>
        <w:spacing w:line="500" w:lineRule="atLeast"/>
        <w:ind w:firstLine="600"/>
        <w:divId w:val="1118793345"/>
        <w:rPr>
          <w:rFonts w:hint="eastAsia"/>
          <w:sz w:val="30"/>
          <w:szCs w:val="30"/>
        </w:rPr>
      </w:pPr>
      <w:r>
        <w:rPr>
          <w:rFonts w:hint="eastAsia"/>
          <w:sz w:val="30"/>
          <w:szCs w:val="30"/>
        </w:rPr>
        <w:t>公诉机关蕉岭县人民检察院。</w:t>
      </w:r>
    </w:p>
    <w:p w:rsidR="000D6671" w:rsidRDefault="000D6671">
      <w:pPr>
        <w:spacing w:line="500" w:lineRule="atLeast"/>
        <w:ind w:firstLine="600"/>
        <w:divId w:val="1878425032"/>
        <w:rPr>
          <w:rFonts w:hint="eastAsia"/>
          <w:sz w:val="30"/>
          <w:szCs w:val="30"/>
        </w:rPr>
      </w:pPr>
      <w:r>
        <w:rPr>
          <w:rFonts w:hint="eastAsia"/>
          <w:sz w:val="30"/>
          <w:szCs w:val="30"/>
        </w:rPr>
        <w:t>被告人陈世民，男，</w:t>
      </w:r>
      <w:r>
        <w:rPr>
          <w:rFonts w:hint="eastAsia"/>
          <w:sz w:val="30"/>
          <w:szCs w:val="30"/>
        </w:rPr>
        <w:t>1958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日出生，汉族，中专文化，中共党员，户籍所在地广东省蕉岭县，住蕉岭县，原任蕉岭县教育局人事股副股长，无前科。因涉嫌贪污罪于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日被蕉岭县人民检察院取保候审。现居住在家。</w:t>
      </w:r>
    </w:p>
    <w:p w:rsidR="000D6671" w:rsidRDefault="000D6671">
      <w:pPr>
        <w:spacing w:line="500" w:lineRule="atLeast"/>
        <w:ind w:firstLine="600"/>
        <w:divId w:val="403335856"/>
        <w:rPr>
          <w:rFonts w:hint="eastAsia"/>
          <w:sz w:val="30"/>
          <w:szCs w:val="30"/>
        </w:rPr>
      </w:pPr>
      <w:r>
        <w:rPr>
          <w:rFonts w:hint="eastAsia"/>
          <w:sz w:val="30"/>
          <w:szCs w:val="30"/>
        </w:rPr>
        <w:t>蕉岭县人民检察院以蕉检公诉刑诉（</w:t>
      </w:r>
      <w:r>
        <w:rPr>
          <w:rFonts w:hint="eastAsia"/>
          <w:sz w:val="30"/>
          <w:szCs w:val="30"/>
        </w:rPr>
        <w:t>2018</w:t>
      </w:r>
      <w:r>
        <w:rPr>
          <w:rFonts w:hint="eastAsia"/>
          <w:sz w:val="30"/>
          <w:szCs w:val="30"/>
        </w:rPr>
        <w:t>）</w:t>
      </w:r>
      <w:r>
        <w:rPr>
          <w:rFonts w:hint="eastAsia"/>
          <w:sz w:val="30"/>
          <w:szCs w:val="30"/>
        </w:rPr>
        <w:t>81</w:t>
      </w:r>
      <w:r>
        <w:rPr>
          <w:rFonts w:hint="eastAsia"/>
          <w:sz w:val="30"/>
          <w:szCs w:val="30"/>
        </w:rPr>
        <w:t>号起诉书指控被告人陈世民犯贪污罪，于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日向本院提起公诉。本院依法适用简易程序，实行独任审判，公开开庭审理了本案。蕉岭县人民检察院指派检察员徐爱岭出庭支持公诉，被告人陈世民到庭参加了诉讼。现已审理终结。</w:t>
      </w:r>
    </w:p>
    <w:p w:rsidR="000D6671" w:rsidRDefault="000D6671">
      <w:pPr>
        <w:spacing w:line="500" w:lineRule="atLeast"/>
        <w:ind w:firstLine="600"/>
        <w:divId w:val="428235591"/>
        <w:rPr>
          <w:rFonts w:hint="eastAsia"/>
          <w:sz w:val="30"/>
          <w:szCs w:val="30"/>
        </w:rPr>
      </w:pPr>
      <w:r>
        <w:rPr>
          <w:rFonts w:hint="eastAsia"/>
          <w:sz w:val="30"/>
          <w:szCs w:val="30"/>
        </w:rPr>
        <w:t>公诉机关指控：被告人陈世民在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年任蕉岭县教育局人事股副股长期间，利用负责蕉岭县教师继续教育工作的职务便利，侵吞教师培训辅导费人民币</w:t>
      </w:r>
      <w:r>
        <w:rPr>
          <w:rFonts w:hint="eastAsia"/>
          <w:sz w:val="30"/>
          <w:szCs w:val="30"/>
        </w:rPr>
        <w:t>48826</w:t>
      </w:r>
      <w:r>
        <w:rPr>
          <w:rFonts w:hint="eastAsia"/>
          <w:sz w:val="30"/>
          <w:szCs w:val="30"/>
        </w:rPr>
        <w:t>元，具体犯罪事实如下：</w:t>
      </w:r>
    </w:p>
    <w:p w:rsidR="000D6671" w:rsidRDefault="000D6671">
      <w:pPr>
        <w:spacing w:line="500" w:lineRule="atLeast"/>
        <w:ind w:firstLine="600"/>
        <w:divId w:val="1516841446"/>
        <w:rPr>
          <w:rFonts w:hint="eastAsia"/>
          <w:sz w:val="30"/>
          <w:szCs w:val="30"/>
        </w:rPr>
      </w:pPr>
      <w:r>
        <w:rPr>
          <w:rFonts w:hint="eastAsia"/>
          <w:sz w:val="30"/>
          <w:szCs w:val="30"/>
        </w:rPr>
        <w:t>2011</w:t>
      </w:r>
      <w:r>
        <w:rPr>
          <w:rFonts w:hint="eastAsia"/>
          <w:sz w:val="30"/>
          <w:szCs w:val="30"/>
        </w:rPr>
        <w:t>年，上级教育部门发文要求蕉岭县教育局组织全县小学专任教师在全国中小学继续教育网（下称继教网）进行全员远程网络培训，根据蕉岭县教育局安排，此项工作由陈世民负责实施。教师培训费由受训教师所在学校和蕉岭县教育局共同负担。蕉岭县教育局推荐</w:t>
      </w:r>
      <w:r>
        <w:rPr>
          <w:rFonts w:hint="eastAsia"/>
          <w:sz w:val="30"/>
          <w:szCs w:val="30"/>
        </w:rPr>
        <w:t>6-7</w:t>
      </w:r>
      <w:r>
        <w:rPr>
          <w:rFonts w:hint="eastAsia"/>
          <w:sz w:val="30"/>
          <w:szCs w:val="30"/>
        </w:rPr>
        <w:t>名本县优秀教师担任线下辅导教师，培训结束后，继教网返还培训费的</w:t>
      </w:r>
      <w:r>
        <w:rPr>
          <w:rFonts w:hint="eastAsia"/>
          <w:sz w:val="30"/>
          <w:szCs w:val="30"/>
        </w:rPr>
        <w:t>40%</w:t>
      </w:r>
      <w:r>
        <w:rPr>
          <w:rFonts w:hint="eastAsia"/>
          <w:sz w:val="30"/>
          <w:szCs w:val="30"/>
        </w:rPr>
        <w:t>给蕉岭县教育局，作为上述辅导教师的辅导费。</w:t>
      </w:r>
      <w:r>
        <w:rPr>
          <w:rFonts w:hint="eastAsia"/>
          <w:sz w:val="30"/>
          <w:szCs w:val="30"/>
        </w:rPr>
        <w:t>2012</w:t>
      </w:r>
      <w:r>
        <w:rPr>
          <w:rFonts w:hint="eastAsia"/>
          <w:sz w:val="30"/>
          <w:szCs w:val="30"/>
        </w:rPr>
        <w:t>年，教师全员远程网络培训通过梅州市鸿钰科技有限公司（下称鸿钰公司）代理报名收费，辅导费亦由鸿钰公司代继教网返还。</w:t>
      </w:r>
    </w:p>
    <w:p w:rsidR="000D6671" w:rsidRDefault="000D6671">
      <w:pPr>
        <w:spacing w:line="500" w:lineRule="atLeast"/>
        <w:ind w:firstLine="600"/>
        <w:divId w:val="1678118215"/>
        <w:rPr>
          <w:rFonts w:hint="eastAsia"/>
          <w:sz w:val="30"/>
          <w:szCs w:val="30"/>
        </w:rPr>
      </w:pPr>
      <w:r>
        <w:rPr>
          <w:rFonts w:hint="eastAsia"/>
          <w:sz w:val="30"/>
          <w:szCs w:val="30"/>
        </w:rPr>
        <w:lastRenderedPageBreak/>
        <w:t>2012</w:t>
      </w:r>
      <w:r>
        <w:rPr>
          <w:rFonts w:hint="eastAsia"/>
          <w:sz w:val="30"/>
          <w:szCs w:val="30"/>
        </w:rPr>
        <w:t>年至</w:t>
      </w:r>
      <w:r>
        <w:rPr>
          <w:rFonts w:hint="eastAsia"/>
          <w:sz w:val="30"/>
          <w:szCs w:val="30"/>
        </w:rPr>
        <w:t>2015</w:t>
      </w:r>
      <w:r>
        <w:rPr>
          <w:rFonts w:hint="eastAsia"/>
          <w:sz w:val="30"/>
          <w:szCs w:val="30"/>
        </w:rPr>
        <w:t>年，蕉岭县教育局及各小学逐年将各自负担的培训费共计人民币</w:t>
      </w:r>
      <w:r>
        <w:rPr>
          <w:rFonts w:hint="eastAsia"/>
          <w:sz w:val="30"/>
          <w:szCs w:val="30"/>
        </w:rPr>
        <w:t>495135</w:t>
      </w:r>
      <w:r>
        <w:rPr>
          <w:rFonts w:hint="eastAsia"/>
          <w:sz w:val="30"/>
          <w:szCs w:val="30"/>
        </w:rPr>
        <w:t>元（以下均为人民币）支付给鸿钰公司，鸿钰公司按约定逐年将应返还的辅导费共计</w:t>
      </w:r>
      <w:r>
        <w:rPr>
          <w:rFonts w:hint="eastAsia"/>
          <w:sz w:val="30"/>
          <w:szCs w:val="30"/>
        </w:rPr>
        <w:t>192326</w:t>
      </w:r>
      <w:r>
        <w:rPr>
          <w:rFonts w:hint="eastAsia"/>
          <w:sz w:val="30"/>
          <w:szCs w:val="30"/>
        </w:rPr>
        <w:t>元转入陈世民提供的其个人账户，收到该款后，陈世民未将款项上交，也未经教育局研究决定，擅自将返还的辅导费用于发放辅导教师辅导费共计</w:t>
      </w:r>
      <w:r>
        <w:rPr>
          <w:rFonts w:hint="eastAsia"/>
          <w:sz w:val="30"/>
          <w:szCs w:val="30"/>
        </w:rPr>
        <w:t>50000</w:t>
      </w:r>
      <w:r>
        <w:rPr>
          <w:rFonts w:hint="eastAsia"/>
          <w:sz w:val="30"/>
          <w:szCs w:val="30"/>
        </w:rPr>
        <w:t>元；管理人员工作补助共计</w:t>
      </w:r>
      <w:r>
        <w:rPr>
          <w:rFonts w:hint="eastAsia"/>
          <w:sz w:val="30"/>
          <w:szCs w:val="30"/>
        </w:rPr>
        <w:t>44000</w:t>
      </w:r>
      <w:r>
        <w:rPr>
          <w:rFonts w:hint="eastAsia"/>
          <w:sz w:val="30"/>
          <w:szCs w:val="30"/>
        </w:rPr>
        <w:t>元；学习考察费共计</w:t>
      </w:r>
      <w:r>
        <w:rPr>
          <w:rFonts w:hint="eastAsia"/>
          <w:sz w:val="30"/>
          <w:szCs w:val="30"/>
        </w:rPr>
        <w:t>49500</w:t>
      </w:r>
      <w:r>
        <w:rPr>
          <w:rFonts w:hint="eastAsia"/>
          <w:sz w:val="30"/>
          <w:szCs w:val="30"/>
        </w:rPr>
        <w:t>元；余款</w:t>
      </w:r>
      <w:r>
        <w:rPr>
          <w:rFonts w:hint="eastAsia"/>
          <w:sz w:val="30"/>
          <w:szCs w:val="30"/>
        </w:rPr>
        <w:t>48826</w:t>
      </w:r>
      <w:r>
        <w:rPr>
          <w:rFonts w:hint="eastAsia"/>
          <w:sz w:val="30"/>
          <w:szCs w:val="30"/>
        </w:rPr>
        <w:t>元被其侵吞用于个人日常生活开支和治病。</w:t>
      </w:r>
    </w:p>
    <w:p w:rsidR="000D6671" w:rsidRDefault="000D6671">
      <w:pPr>
        <w:spacing w:line="500" w:lineRule="atLeast"/>
        <w:ind w:firstLine="600"/>
        <w:divId w:val="1451243708"/>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日，经敦促，被告人陈世民主动到蕉岭县监察委员会投案自首，并于同年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日退清全部赃款</w:t>
      </w:r>
      <w:r>
        <w:rPr>
          <w:rFonts w:hint="eastAsia"/>
          <w:sz w:val="30"/>
          <w:szCs w:val="30"/>
        </w:rPr>
        <w:t>48826</w:t>
      </w:r>
      <w:r>
        <w:rPr>
          <w:rFonts w:hint="eastAsia"/>
          <w:sz w:val="30"/>
          <w:szCs w:val="30"/>
        </w:rPr>
        <w:t>元。</w:t>
      </w:r>
    </w:p>
    <w:p w:rsidR="000D6671" w:rsidRDefault="000D6671">
      <w:pPr>
        <w:spacing w:line="500" w:lineRule="atLeast"/>
        <w:ind w:firstLine="600"/>
        <w:divId w:val="442960145"/>
        <w:rPr>
          <w:rFonts w:hint="eastAsia"/>
          <w:sz w:val="30"/>
          <w:szCs w:val="30"/>
        </w:rPr>
      </w:pPr>
      <w:r>
        <w:rPr>
          <w:rFonts w:hint="eastAsia"/>
          <w:sz w:val="30"/>
          <w:szCs w:val="30"/>
        </w:rPr>
        <w:t>公诉机关认为被告人陈世民在任蕉岭县教育局人事股副股长期间，利用负责全县小学教师继续教育网络培训职务之便，侵吞公款，数额较大，其行为已构成贪污罪，犯罪事实清楚，证据确实、充分，应当以贪污罪追究其刑事责任。被告人陈世民有自首情节，依法可以从轻或者减轻处罚；被告人陈世民在立案前积极退清全部赃款，依法可以从轻处罚。</w:t>
      </w:r>
    </w:p>
    <w:p w:rsidR="000D6671" w:rsidRDefault="000D6671">
      <w:pPr>
        <w:spacing w:line="500" w:lineRule="atLeast"/>
        <w:ind w:firstLine="600"/>
        <w:divId w:val="1353142067"/>
        <w:rPr>
          <w:rFonts w:hint="eastAsia"/>
          <w:sz w:val="30"/>
          <w:szCs w:val="30"/>
        </w:rPr>
      </w:pPr>
      <w:r>
        <w:rPr>
          <w:rFonts w:hint="eastAsia"/>
          <w:sz w:val="30"/>
          <w:szCs w:val="30"/>
        </w:rPr>
        <w:t>上述事实，被告人陈世民在开庭审理过程中无异议，并有书证关于移交线索的函、立案决定书，陈世民个人资料，鸿钰公司工商登记资料，机构编制委员会文件，情况说明，梅州市、蕉岭县教育文件，蕉岭县小学教师全员培训辅导教师、管理人员名单，会议记录，教师培训费一览表，辅导教师推荐表，合作协议及补充协议，鸿钰公司收入、支出明细，工作补助发放材料，鸿钰公司、陈世民、曾某、李某红、林某</w:t>
      </w:r>
      <w:r>
        <w:rPr>
          <w:rFonts w:hint="eastAsia"/>
          <w:sz w:val="30"/>
          <w:szCs w:val="30"/>
        </w:rPr>
        <w:t>1</w:t>
      </w:r>
      <w:r>
        <w:rPr>
          <w:rFonts w:hint="eastAsia"/>
          <w:sz w:val="30"/>
          <w:szCs w:val="30"/>
        </w:rPr>
        <w:t>银行交易明细、转账记录，各小学、幼儿园教师培训材料，暂扣款收据、随案移交清单；证人罗某</w:t>
      </w:r>
      <w:r>
        <w:rPr>
          <w:rFonts w:hint="eastAsia"/>
          <w:sz w:val="30"/>
          <w:szCs w:val="30"/>
        </w:rPr>
        <w:t>1</w:t>
      </w:r>
      <w:r>
        <w:rPr>
          <w:rFonts w:hint="eastAsia"/>
          <w:sz w:val="30"/>
          <w:szCs w:val="30"/>
        </w:rPr>
        <w:t>、曾某、林某</w:t>
      </w:r>
      <w:r>
        <w:rPr>
          <w:rFonts w:hint="eastAsia"/>
          <w:sz w:val="30"/>
          <w:szCs w:val="30"/>
        </w:rPr>
        <w:t>1</w:t>
      </w:r>
      <w:r>
        <w:rPr>
          <w:rFonts w:hint="eastAsia"/>
          <w:sz w:val="30"/>
          <w:szCs w:val="30"/>
        </w:rPr>
        <w:t>，李某甲，李某乙，李某平，邓某珠，林某</w:t>
      </w:r>
      <w:r>
        <w:rPr>
          <w:rFonts w:hint="eastAsia"/>
          <w:sz w:val="30"/>
          <w:szCs w:val="30"/>
        </w:rPr>
        <w:t>2</w:t>
      </w:r>
      <w:r>
        <w:rPr>
          <w:rFonts w:hint="eastAsia"/>
          <w:sz w:val="30"/>
          <w:szCs w:val="30"/>
        </w:rPr>
        <w:t>的证言等证据证实，足以认定。</w:t>
      </w:r>
    </w:p>
    <w:p w:rsidR="000D6671" w:rsidRDefault="000D6671">
      <w:pPr>
        <w:spacing w:line="500" w:lineRule="atLeast"/>
        <w:ind w:firstLine="600"/>
        <w:divId w:val="1898085744"/>
        <w:rPr>
          <w:rFonts w:hint="eastAsia"/>
          <w:sz w:val="30"/>
          <w:szCs w:val="30"/>
        </w:rPr>
      </w:pPr>
      <w:r>
        <w:rPr>
          <w:rFonts w:hint="eastAsia"/>
          <w:sz w:val="30"/>
          <w:szCs w:val="30"/>
        </w:rPr>
        <w:t>本院认为，被告人陈世民在任蕉岭县教育局人事股副股长期间，利用负责全县小学教师继续教育网络培训职务之便，侵吞公款，数额较大，其行为已构成贪污罪，公诉机关指控的罪名成立，本院予以支持。鉴于被告人陈世民能主动到蕉岭县监察委员会投案自首，且在提起公诉前，如实供述自己的犯罪事实，真诚悔罪，并积极退清全部赃款</w:t>
      </w:r>
      <w:r>
        <w:rPr>
          <w:rFonts w:hint="eastAsia"/>
          <w:sz w:val="30"/>
          <w:szCs w:val="30"/>
        </w:rPr>
        <w:t>48826</w:t>
      </w:r>
      <w:r>
        <w:rPr>
          <w:rFonts w:hint="eastAsia"/>
          <w:sz w:val="30"/>
          <w:szCs w:val="30"/>
        </w:rPr>
        <w:t>元，依法予以免除处罚。依照《中华人民共和国刑法》第三百八十二条第一款，第三百八十三条第一款第（一）项、第三款，第六十七条第一款、第六十四条之规定，判决如下：</w:t>
      </w:r>
    </w:p>
    <w:p w:rsidR="000D6671" w:rsidRDefault="000D6671">
      <w:pPr>
        <w:spacing w:line="500" w:lineRule="atLeast"/>
        <w:ind w:firstLine="600"/>
        <w:divId w:val="1358240629"/>
        <w:rPr>
          <w:rFonts w:hint="eastAsia"/>
          <w:sz w:val="30"/>
          <w:szCs w:val="30"/>
        </w:rPr>
      </w:pPr>
      <w:r>
        <w:rPr>
          <w:rFonts w:hint="eastAsia"/>
          <w:sz w:val="30"/>
          <w:szCs w:val="30"/>
        </w:rPr>
        <w:t>一、被告人陈世民犯贪污罪，免予刑事处罚。</w:t>
      </w:r>
    </w:p>
    <w:p w:rsidR="000D6671" w:rsidRDefault="000D6671">
      <w:pPr>
        <w:spacing w:line="500" w:lineRule="atLeast"/>
        <w:ind w:firstLine="600"/>
        <w:divId w:val="2054188939"/>
        <w:rPr>
          <w:rFonts w:hint="eastAsia"/>
          <w:sz w:val="30"/>
          <w:szCs w:val="30"/>
        </w:rPr>
      </w:pPr>
      <w:r>
        <w:rPr>
          <w:rFonts w:hint="eastAsia"/>
          <w:sz w:val="30"/>
          <w:szCs w:val="30"/>
        </w:rPr>
        <w:t>二、随案移送的款项人民币</w:t>
      </w:r>
      <w:r>
        <w:rPr>
          <w:rFonts w:hint="eastAsia"/>
          <w:sz w:val="30"/>
          <w:szCs w:val="30"/>
        </w:rPr>
        <w:t>48826</w:t>
      </w:r>
      <w:r>
        <w:rPr>
          <w:rFonts w:hint="eastAsia"/>
          <w:sz w:val="30"/>
          <w:szCs w:val="30"/>
        </w:rPr>
        <w:t>元，予以没收，上缴国库。</w:t>
      </w:r>
    </w:p>
    <w:p w:rsidR="000D6671" w:rsidRDefault="000D6671">
      <w:pPr>
        <w:spacing w:line="500" w:lineRule="atLeast"/>
        <w:ind w:firstLine="600"/>
        <w:divId w:val="1327902841"/>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rsidR="000D6671" w:rsidRDefault="000D6671">
      <w:pPr>
        <w:spacing w:line="500" w:lineRule="atLeast"/>
        <w:jc w:val="right"/>
        <w:divId w:val="989940994"/>
        <w:rPr>
          <w:rFonts w:hint="eastAsia"/>
          <w:sz w:val="30"/>
          <w:szCs w:val="30"/>
        </w:rPr>
      </w:pPr>
      <w:r>
        <w:rPr>
          <w:rFonts w:hint="eastAsia"/>
          <w:sz w:val="30"/>
          <w:szCs w:val="30"/>
        </w:rPr>
        <w:t>审判员　　丘忠列</w:t>
      </w:r>
    </w:p>
    <w:p w:rsidR="000D6671" w:rsidRDefault="000D6671">
      <w:pPr>
        <w:spacing w:line="500" w:lineRule="atLeast"/>
        <w:jc w:val="right"/>
        <w:divId w:val="1758864226"/>
        <w:rPr>
          <w:rFonts w:hint="eastAsia"/>
          <w:sz w:val="30"/>
          <w:szCs w:val="30"/>
        </w:rPr>
      </w:pPr>
      <w:r>
        <w:rPr>
          <w:rFonts w:hint="eastAsia"/>
          <w:sz w:val="30"/>
          <w:szCs w:val="30"/>
        </w:rPr>
        <w:t>二〇一八年八月三十一日</w:t>
      </w:r>
    </w:p>
    <w:p w:rsidR="000D6671" w:rsidRDefault="000D6671">
      <w:pPr>
        <w:spacing w:line="500" w:lineRule="atLeast"/>
        <w:jc w:val="right"/>
        <w:divId w:val="1958560146"/>
        <w:rPr>
          <w:rFonts w:hint="eastAsia"/>
          <w:sz w:val="30"/>
          <w:szCs w:val="30"/>
        </w:rPr>
      </w:pPr>
      <w:r>
        <w:rPr>
          <w:rFonts w:hint="eastAsia"/>
          <w:sz w:val="30"/>
          <w:szCs w:val="30"/>
        </w:rPr>
        <w:t>书记员　　邓洁茹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6671" w:rsidRDefault="000D6671" w:rsidP="000D6671">
      <w:pPr>
        <w:rPr>
          <w:rFonts w:hint="eastAsia"/>
        </w:rPr>
      </w:pPr>
      <w:r>
        <w:separator/>
      </w:r>
    </w:p>
  </w:endnote>
  <w:endnote w:type="continuationSeparator" w:id="0">
    <w:p w:rsidR="000D6671" w:rsidRDefault="000D6671" w:rsidP="000D66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6671" w:rsidRDefault="000D6671" w:rsidP="000D6671">
      <w:pPr>
        <w:rPr>
          <w:rFonts w:hint="eastAsia"/>
        </w:rPr>
      </w:pPr>
      <w:r>
        <w:separator/>
      </w:r>
    </w:p>
  </w:footnote>
  <w:footnote w:type="continuationSeparator" w:id="0">
    <w:p w:rsidR="000D6671" w:rsidRDefault="000D6671" w:rsidP="000D66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6671"/>
    <w:rsid w:val="000D6671"/>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D6671"/>
    <w:pPr>
      <w:tabs>
        <w:tab w:val="center" w:pos="4153"/>
        <w:tab w:val="right" w:pos="8306"/>
      </w:tabs>
      <w:snapToGrid w:val="0"/>
      <w:jc w:val="center"/>
    </w:pPr>
    <w:rPr>
      <w:sz w:val="18"/>
      <w:szCs w:val="18"/>
    </w:rPr>
  </w:style>
  <w:style w:type="character" w:customStyle="1" w:styleId="a4">
    <w:name w:val="页眉 字符"/>
    <w:basedOn w:val="a0"/>
    <w:link w:val="a3"/>
    <w:uiPriority w:val="99"/>
    <w:rsid w:val="000D6671"/>
    <w:rPr>
      <w:rFonts w:ascii="宋体" w:eastAsia="宋体" w:hAnsi="宋体" w:cs="宋体"/>
      <w:sz w:val="18"/>
      <w:szCs w:val="18"/>
    </w:rPr>
  </w:style>
  <w:style w:type="paragraph" w:styleId="a5">
    <w:name w:val="footer"/>
    <w:basedOn w:val="a"/>
    <w:link w:val="a6"/>
    <w:uiPriority w:val="99"/>
    <w:unhideWhenUsed/>
    <w:rsid w:val="000D6671"/>
    <w:pPr>
      <w:tabs>
        <w:tab w:val="center" w:pos="4153"/>
        <w:tab w:val="right" w:pos="8306"/>
      </w:tabs>
      <w:snapToGrid w:val="0"/>
    </w:pPr>
    <w:rPr>
      <w:sz w:val="18"/>
      <w:szCs w:val="18"/>
    </w:rPr>
  </w:style>
  <w:style w:type="character" w:customStyle="1" w:styleId="a6">
    <w:name w:val="页脚 字符"/>
    <w:basedOn w:val="a0"/>
    <w:link w:val="a5"/>
    <w:uiPriority w:val="99"/>
    <w:rsid w:val="000D66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856">
      <w:marLeft w:val="0"/>
      <w:marRight w:val="0"/>
      <w:marTop w:val="10"/>
      <w:marBottom w:val="10"/>
      <w:divBdr>
        <w:top w:val="none" w:sz="0" w:space="0" w:color="auto"/>
        <w:left w:val="none" w:sz="0" w:space="0" w:color="auto"/>
        <w:bottom w:val="none" w:sz="0" w:space="0" w:color="auto"/>
        <w:right w:val="none" w:sz="0" w:space="0" w:color="auto"/>
      </w:divBdr>
    </w:div>
    <w:div w:id="428235591">
      <w:marLeft w:val="0"/>
      <w:marRight w:val="0"/>
      <w:marTop w:val="10"/>
      <w:marBottom w:val="10"/>
      <w:divBdr>
        <w:top w:val="none" w:sz="0" w:space="0" w:color="auto"/>
        <w:left w:val="none" w:sz="0" w:space="0" w:color="auto"/>
        <w:bottom w:val="none" w:sz="0" w:space="0" w:color="auto"/>
        <w:right w:val="none" w:sz="0" w:space="0" w:color="auto"/>
      </w:divBdr>
    </w:div>
    <w:div w:id="442960145">
      <w:marLeft w:val="0"/>
      <w:marRight w:val="0"/>
      <w:marTop w:val="10"/>
      <w:marBottom w:val="10"/>
      <w:divBdr>
        <w:top w:val="none" w:sz="0" w:space="0" w:color="auto"/>
        <w:left w:val="none" w:sz="0" w:space="0" w:color="auto"/>
        <w:bottom w:val="none" w:sz="0" w:space="0" w:color="auto"/>
        <w:right w:val="none" w:sz="0" w:space="0" w:color="auto"/>
      </w:divBdr>
    </w:div>
    <w:div w:id="989940994">
      <w:marLeft w:val="0"/>
      <w:marRight w:val="720"/>
      <w:marTop w:val="10"/>
      <w:marBottom w:val="10"/>
      <w:divBdr>
        <w:top w:val="none" w:sz="0" w:space="0" w:color="auto"/>
        <w:left w:val="none" w:sz="0" w:space="0" w:color="auto"/>
        <w:bottom w:val="none" w:sz="0" w:space="0" w:color="auto"/>
        <w:right w:val="none" w:sz="0" w:space="0" w:color="auto"/>
      </w:divBdr>
    </w:div>
    <w:div w:id="1110978429">
      <w:marLeft w:val="0"/>
      <w:marRight w:val="0"/>
      <w:marTop w:val="10"/>
      <w:marBottom w:val="10"/>
      <w:divBdr>
        <w:top w:val="none" w:sz="0" w:space="0" w:color="auto"/>
        <w:left w:val="none" w:sz="0" w:space="0" w:color="auto"/>
        <w:bottom w:val="none" w:sz="0" w:space="0" w:color="auto"/>
        <w:right w:val="none" w:sz="0" w:space="0" w:color="auto"/>
      </w:divBdr>
    </w:div>
    <w:div w:id="1118793345">
      <w:marLeft w:val="0"/>
      <w:marRight w:val="0"/>
      <w:marTop w:val="10"/>
      <w:marBottom w:val="10"/>
      <w:divBdr>
        <w:top w:val="none" w:sz="0" w:space="0" w:color="auto"/>
        <w:left w:val="none" w:sz="0" w:space="0" w:color="auto"/>
        <w:bottom w:val="none" w:sz="0" w:space="0" w:color="auto"/>
        <w:right w:val="none" w:sz="0" w:space="0" w:color="auto"/>
      </w:divBdr>
    </w:div>
    <w:div w:id="1327902841">
      <w:marLeft w:val="0"/>
      <w:marRight w:val="0"/>
      <w:marTop w:val="10"/>
      <w:marBottom w:val="10"/>
      <w:divBdr>
        <w:top w:val="none" w:sz="0" w:space="0" w:color="auto"/>
        <w:left w:val="none" w:sz="0" w:space="0" w:color="auto"/>
        <w:bottom w:val="none" w:sz="0" w:space="0" w:color="auto"/>
        <w:right w:val="none" w:sz="0" w:space="0" w:color="auto"/>
      </w:divBdr>
    </w:div>
    <w:div w:id="1353142067">
      <w:marLeft w:val="0"/>
      <w:marRight w:val="0"/>
      <w:marTop w:val="10"/>
      <w:marBottom w:val="10"/>
      <w:divBdr>
        <w:top w:val="none" w:sz="0" w:space="0" w:color="auto"/>
        <w:left w:val="none" w:sz="0" w:space="0" w:color="auto"/>
        <w:bottom w:val="none" w:sz="0" w:space="0" w:color="auto"/>
        <w:right w:val="none" w:sz="0" w:space="0" w:color="auto"/>
      </w:divBdr>
    </w:div>
    <w:div w:id="1358240629">
      <w:marLeft w:val="0"/>
      <w:marRight w:val="0"/>
      <w:marTop w:val="10"/>
      <w:marBottom w:val="10"/>
      <w:divBdr>
        <w:top w:val="none" w:sz="0" w:space="0" w:color="auto"/>
        <w:left w:val="none" w:sz="0" w:space="0" w:color="auto"/>
        <w:bottom w:val="none" w:sz="0" w:space="0" w:color="auto"/>
        <w:right w:val="none" w:sz="0" w:space="0" w:color="auto"/>
      </w:divBdr>
    </w:div>
    <w:div w:id="1365595498">
      <w:marLeft w:val="0"/>
      <w:marRight w:val="0"/>
      <w:marTop w:val="10"/>
      <w:marBottom w:val="10"/>
      <w:divBdr>
        <w:top w:val="none" w:sz="0" w:space="0" w:color="auto"/>
        <w:left w:val="none" w:sz="0" w:space="0" w:color="auto"/>
        <w:bottom w:val="none" w:sz="0" w:space="0" w:color="auto"/>
        <w:right w:val="none" w:sz="0" w:space="0" w:color="auto"/>
      </w:divBdr>
    </w:div>
    <w:div w:id="1451243708">
      <w:marLeft w:val="0"/>
      <w:marRight w:val="0"/>
      <w:marTop w:val="10"/>
      <w:marBottom w:val="10"/>
      <w:divBdr>
        <w:top w:val="none" w:sz="0" w:space="0" w:color="auto"/>
        <w:left w:val="none" w:sz="0" w:space="0" w:color="auto"/>
        <w:bottom w:val="none" w:sz="0" w:space="0" w:color="auto"/>
        <w:right w:val="none" w:sz="0" w:space="0" w:color="auto"/>
      </w:divBdr>
    </w:div>
    <w:div w:id="1516841446">
      <w:marLeft w:val="0"/>
      <w:marRight w:val="0"/>
      <w:marTop w:val="10"/>
      <w:marBottom w:val="10"/>
      <w:divBdr>
        <w:top w:val="none" w:sz="0" w:space="0" w:color="auto"/>
        <w:left w:val="none" w:sz="0" w:space="0" w:color="auto"/>
        <w:bottom w:val="none" w:sz="0" w:space="0" w:color="auto"/>
        <w:right w:val="none" w:sz="0" w:space="0" w:color="auto"/>
      </w:divBdr>
    </w:div>
    <w:div w:id="1678118215">
      <w:marLeft w:val="0"/>
      <w:marRight w:val="0"/>
      <w:marTop w:val="10"/>
      <w:marBottom w:val="10"/>
      <w:divBdr>
        <w:top w:val="none" w:sz="0" w:space="0" w:color="auto"/>
        <w:left w:val="none" w:sz="0" w:space="0" w:color="auto"/>
        <w:bottom w:val="none" w:sz="0" w:space="0" w:color="auto"/>
        <w:right w:val="none" w:sz="0" w:space="0" w:color="auto"/>
      </w:divBdr>
    </w:div>
    <w:div w:id="1699117793">
      <w:marLeft w:val="0"/>
      <w:marRight w:val="0"/>
      <w:marTop w:val="10"/>
      <w:marBottom w:val="10"/>
      <w:divBdr>
        <w:top w:val="none" w:sz="0" w:space="0" w:color="auto"/>
        <w:left w:val="none" w:sz="0" w:space="0" w:color="auto"/>
        <w:bottom w:val="none" w:sz="0" w:space="0" w:color="auto"/>
        <w:right w:val="none" w:sz="0" w:space="0" w:color="auto"/>
      </w:divBdr>
    </w:div>
    <w:div w:id="1758864226">
      <w:marLeft w:val="0"/>
      <w:marRight w:val="720"/>
      <w:marTop w:val="10"/>
      <w:marBottom w:val="10"/>
      <w:divBdr>
        <w:top w:val="none" w:sz="0" w:space="0" w:color="auto"/>
        <w:left w:val="none" w:sz="0" w:space="0" w:color="auto"/>
        <w:bottom w:val="none" w:sz="0" w:space="0" w:color="auto"/>
        <w:right w:val="none" w:sz="0" w:space="0" w:color="auto"/>
      </w:divBdr>
    </w:div>
    <w:div w:id="1878425032">
      <w:marLeft w:val="0"/>
      <w:marRight w:val="0"/>
      <w:marTop w:val="10"/>
      <w:marBottom w:val="10"/>
      <w:divBdr>
        <w:top w:val="none" w:sz="0" w:space="0" w:color="auto"/>
        <w:left w:val="none" w:sz="0" w:space="0" w:color="auto"/>
        <w:bottom w:val="none" w:sz="0" w:space="0" w:color="auto"/>
        <w:right w:val="none" w:sz="0" w:space="0" w:color="auto"/>
      </w:divBdr>
    </w:div>
    <w:div w:id="1898085744">
      <w:marLeft w:val="0"/>
      <w:marRight w:val="0"/>
      <w:marTop w:val="10"/>
      <w:marBottom w:val="10"/>
      <w:divBdr>
        <w:top w:val="none" w:sz="0" w:space="0" w:color="auto"/>
        <w:left w:val="none" w:sz="0" w:space="0" w:color="auto"/>
        <w:bottom w:val="none" w:sz="0" w:space="0" w:color="auto"/>
        <w:right w:val="none" w:sz="0" w:space="0" w:color="auto"/>
      </w:divBdr>
    </w:div>
    <w:div w:id="1958560146">
      <w:marLeft w:val="0"/>
      <w:marRight w:val="720"/>
      <w:marTop w:val="10"/>
      <w:marBottom w:val="10"/>
      <w:divBdr>
        <w:top w:val="none" w:sz="0" w:space="0" w:color="auto"/>
        <w:left w:val="none" w:sz="0" w:space="0" w:color="auto"/>
        <w:bottom w:val="none" w:sz="0" w:space="0" w:color="auto"/>
        <w:right w:val="none" w:sz="0" w:space="0" w:color="auto"/>
      </w:divBdr>
    </w:div>
    <w:div w:id="20541889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254</Words>
  <Characters>1452</Characters>
  <Application>Microsoft Office Word</Application>
  <DocSecurity>0</DocSecurity>
  <Lines>12</Lines>
  <Paragraphs>3</Paragraphs>
  <ScaleCrop>false</ScaleCrop>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