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0CD9" w:rsidRDefault="00BD0CD9">
      <w:pPr>
        <w:spacing w:line="500" w:lineRule="atLeast"/>
        <w:jc w:val="center"/>
        <w:divId w:val="1834374772"/>
        <w:rPr>
          <w:rFonts w:ascii="黑体" w:eastAsia="黑体" w:hAnsi="黑体"/>
          <w:sz w:val="36"/>
          <w:szCs w:val="36"/>
        </w:rPr>
      </w:pPr>
      <w:r>
        <w:rPr>
          <w:rFonts w:ascii="黑体" w:eastAsia="黑体" w:hAnsi="黑体" w:hint="eastAsia"/>
          <w:sz w:val="36"/>
          <w:szCs w:val="36"/>
        </w:rPr>
        <w:t>广东省台山市人民法院</w:t>
      </w:r>
    </w:p>
    <w:p w:rsidR="00BD0CD9" w:rsidRDefault="00BD0CD9">
      <w:pPr>
        <w:spacing w:line="500" w:lineRule="atLeast"/>
        <w:jc w:val="center"/>
        <w:divId w:val="1204292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0CD9" w:rsidRDefault="00BD0CD9">
      <w:pPr>
        <w:spacing w:line="500" w:lineRule="atLeast"/>
        <w:jc w:val="right"/>
        <w:divId w:val="44181970"/>
        <w:rPr>
          <w:rFonts w:hint="eastAsia"/>
          <w:sz w:val="30"/>
          <w:szCs w:val="30"/>
        </w:rPr>
      </w:pPr>
      <w:r>
        <w:rPr>
          <w:rFonts w:hint="eastAsia"/>
          <w:sz w:val="30"/>
          <w:szCs w:val="30"/>
        </w:rPr>
        <w:t>（</w:t>
      </w:r>
      <w:r>
        <w:rPr>
          <w:rFonts w:hint="eastAsia"/>
          <w:sz w:val="30"/>
          <w:szCs w:val="30"/>
        </w:rPr>
        <w:t>2012</w:t>
      </w:r>
      <w:r>
        <w:rPr>
          <w:rFonts w:hint="eastAsia"/>
          <w:sz w:val="30"/>
          <w:szCs w:val="30"/>
        </w:rPr>
        <w:t>）江台法刑初字第</w:t>
      </w:r>
      <w:r>
        <w:rPr>
          <w:rFonts w:hint="eastAsia"/>
          <w:sz w:val="30"/>
          <w:szCs w:val="30"/>
        </w:rPr>
        <w:t>430</w:t>
      </w:r>
      <w:r>
        <w:rPr>
          <w:rFonts w:hint="eastAsia"/>
          <w:sz w:val="30"/>
          <w:szCs w:val="30"/>
        </w:rPr>
        <w:t>号</w:t>
      </w:r>
    </w:p>
    <w:p w:rsidR="00BD0CD9" w:rsidRDefault="00BD0CD9">
      <w:pPr>
        <w:spacing w:line="500" w:lineRule="atLeast"/>
        <w:ind w:firstLine="600"/>
        <w:divId w:val="72364448"/>
        <w:rPr>
          <w:rFonts w:hint="eastAsia"/>
          <w:sz w:val="30"/>
          <w:szCs w:val="30"/>
        </w:rPr>
      </w:pPr>
      <w:r>
        <w:rPr>
          <w:rFonts w:hint="eastAsia"/>
          <w:sz w:val="30"/>
          <w:szCs w:val="30"/>
        </w:rPr>
        <w:t>公诉机关台山市人民检察院。</w:t>
      </w:r>
    </w:p>
    <w:p w:rsidR="00BD0CD9" w:rsidRDefault="00BD0CD9">
      <w:pPr>
        <w:spacing w:line="500" w:lineRule="atLeast"/>
        <w:ind w:firstLine="600"/>
        <w:divId w:val="1382830392"/>
        <w:rPr>
          <w:rFonts w:hint="eastAsia"/>
          <w:sz w:val="30"/>
          <w:szCs w:val="30"/>
        </w:rPr>
      </w:pPr>
      <w:r>
        <w:rPr>
          <w:rFonts w:hint="eastAsia"/>
          <w:sz w:val="30"/>
          <w:szCs w:val="30"/>
        </w:rPr>
        <w:t>被告人陈伟强，男，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日出生于广东省台山市，汉族，文化程度大专，原任台山市城镇房屋拆迁管理所所长兼台山市住宅管理服务公司经理，住台山市。</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日因本案被刑事拘留，同月</w:t>
      </w:r>
      <w:r>
        <w:rPr>
          <w:rFonts w:hint="eastAsia"/>
          <w:sz w:val="30"/>
          <w:szCs w:val="30"/>
        </w:rPr>
        <w:t>7</w:t>
      </w:r>
      <w:r>
        <w:rPr>
          <w:rFonts w:hint="eastAsia"/>
          <w:sz w:val="30"/>
          <w:szCs w:val="30"/>
        </w:rPr>
        <w:t>日被台山市人民检察院取保候审。同年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日被本院取保候审。</w:t>
      </w:r>
    </w:p>
    <w:p w:rsidR="00BD0CD9" w:rsidRDefault="00BD0CD9">
      <w:pPr>
        <w:spacing w:line="500" w:lineRule="atLeast"/>
        <w:ind w:firstLine="600"/>
        <w:divId w:val="2098750008"/>
        <w:rPr>
          <w:rFonts w:hint="eastAsia"/>
          <w:sz w:val="30"/>
          <w:szCs w:val="30"/>
        </w:rPr>
      </w:pPr>
      <w:r>
        <w:rPr>
          <w:rFonts w:hint="eastAsia"/>
          <w:sz w:val="30"/>
          <w:szCs w:val="30"/>
        </w:rPr>
        <w:t>辩护人苏劲斌，系广东良匠律师事务所律师。</w:t>
      </w:r>
    </w:p>
    <w:p w:rsidR="00BD0CD9" w:rsidRDefault="00BD0CD9">
      <w:pPr>
        <w:spacing w:line="500" w:lineRule="atLeast"/>
        <w:ind w:firstLine="600"/>
        <w:divId w:val="576138808"/>
        <w:rPr>
          <w:rFonts w:hint="eastAsia"/>
          <w:sz w:val="30"/>
          <w:szCs w:val="30"/>
        </w:rPr>
      </w:pPr>
      <w:r>
        <w:rPr>
          <w:rFonts w:hint="eastAsia"/>
          <w:sz w:val="30"/>
          <w:szCs w:val="30"/>
        </w:rPr>
        <w:t>台山市人民检察院以台检刑起诉</w:t>
      </w:r>
      <w:r>
        <w:rPr>
          <w:rFonts w:hint="eastAsia"/>
          <w:sz w:val="30"/>
          <w:szCs w:val="30"/>
        </w:rPr>
        <w:t>[2012]427</w:t>
      </w:r>
      <w:r>
        <w:rPr>
          <w:rFonts w:hint="eastAsia"/>
          <w:sz w:val="30"/>
          <w:szCs w:val="30"/>
        </w:rPr>
        <w:t>号起诉书指控被告人陈伟强犯贪污罪，于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台山市人民检察院指派检察员谭绮梅出庭支持公诉，被告人陈伟强及其辩护人苏劲斌均到庭参加诉讼。本案在审理过程中，经台山市人民检察院建议，本院决定延期审理二次。现已审理终结。</w:t>
      </w:r>
    </w:p>
    <w:p w:rsidR="00BD0CD9" w:rsidRDefault="00BD0CD9">
      <w:pPr>
        <w:spacing w:line="500" w:lineRule="atLeast"/>
        <w:ind w:firstLine="600"/>
        <w:divId w:val="859584379"/>
        <w:rPr>
          <w:rFonts w:hint="eastAsia"/>
          <w:sz w:val="30"/>
          <w:szCs w:val="30"/>
        </w:rPr>
      </w:pPr>
      <w:r>
        <w:rPr>
          <w:rFonts w:hint="eastAsia"/>
          <w:sz w:val="30"/>
          <w:szCs w:val="30"/>
        </w:rPr>
        <w:t>经审理查明，被告人陈伟强在担任台山市城镇房屋拆迁管理所所长兼台山市住宅管理服务公司经理期间，于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年间，利用职务之便，通过伪造会议费用开支的手段从单位报账套取公款，所得款项除部分上缴主管部门原台山市房产管理局以及台山市住房和城乡建设局（</w:t>
      </w:r>
      <w:r>
        <w:rPr>
          <w:rFonts w:hint="eastAsia"/>
          <w:sz w:val="30"/>
          <w:szCs w:val="30"/>
        </w:rPr>
        <w:t>2010</w:t>
      </w:r>
      <w:r>
        <w:rPr>
          <w:rFonts w:hint="eastAsia"/>
          <w:sz w:val="30"/>
          <w:szCs w:val="30"/>
        </w:rPr>
        <w:t>年，台山市房产管理局和台山市建设局合并更名为台山市住房与城乡建设局）外，其余</w:t>
      </w:r>
      <w:r>
        <w:rPr>
          <w:rFonts w:hint="eastAsia"/>
          <w:sz w:val="30"/>
          <w:szCs w:val="30"/>
        </w:rPr>
        <w:t>82000</w:t>
      </w:r>
      <w:r>
        <w:rPr>
          <w:rFonts w:hint="eastAsia"/>
          <w:sz w:val="30"/>
          <w:szCs w:val="30"/>
        </w:rPr>
        <w:t>元被告人陈伟强没有将其用于单位开支，而是擅自保管起来，全部用于其个人日常生活开支花去。</w:t>
      </w:r>
    </w:p>
    <w:p w:rsidR="00BD0CD9" w:rsidRDefault="00BD0CD9">
      <w:pPr>
        <w:spacing w:line="500" w:lineRule="atLeast"/>
        <w:ind w:firstLine="600"/>
        <w:divId w:val="2082092766"/>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日，台山市人民检察院反贪局通知被告人陈伟强到该院接受调查谈话时，其主动交代了上述的犯罪事实。</w:t>
      </w:r>
    </w:p>
    <w:p w:rsidR="00BD0CD9" w:rsidRDefault="00BD0CD9">
      <w:pPr>
        <w:spacing w:line="500" w:lineRule="atLeast"/>
        <w:ind w:firstLine="600"/>
        <w:divId w:val="1887600206"/>
        <w:rPr>
          <w:rFonts w:hint="eastAsia"/>
          <w:sz w:val="30"/>
          <w:szCs w:val="30"/>
        </w:rPr>
      </w:pPr>
      <w:r>
        <w:rPr>
          <w:rFonts w:hint="eastAsia"/>
          <w:sz w:val="30"/>
          <w:szCs w:val="30"/>
        </w:rPr>
        <w:t>案发后，被告人陈伟强已退回赃款</w:t>
      </w:r>
      <w:r>
        <w:rPr>
          <w:rFonts w:hint="eastAsia"/>
          <w:sz w:val="30"/>
          <w:szCs w:val="30"/>
        </w:rPr>
        <w:t>82000</w:t>
      </w:r>
      <w:r>
        <w:rPr>
          <w:rFonts w:hint="eastAsia"/>
          <w:sz w:val="30"/>
          <w:szCs w:val="30"/>
        </w:rPr>
        <w:t>元。</w:t>
      </w:r>
    </w:p>
    <w:p w:rsidR="00BD0CD9" w:rsidRDefault="00BD0CD9">
      <w:pPr>
        <w:spacing w:line="500" w:lineRule="atLeast"/>
        <w:ind w:firstLine="600"/>
        <w:divId w:val="792557169"/>
        <w:rPr>
          <w:rFonts w:hint="eastAsia"/>
          <w:sz w:val="30"/>
          <w:szCs w:val="30"/>
        </w:rPr>
      </w:pPr>
      <w:r>
        <w:rPr>
          <w:rFonts w:hint="eastAsia"/>
          <w:sz w:val="30"/>
          <w:szCs w:val="30"/>
        </w:rPr>
        <w:lastRenderedPageBreak/>
        <w:t>被告人陈伟强及其辩护人在开庭审理过程中除了提出被告人陈伟强所套取的</w:t>
      </w:r>
      <w:r>
        <w:rPr>
          <w:rFonts w:hint="eastAsia"/>
          <w:sz w:val="30"/>
          <w:szCs w:val="30"/>
        </w:rPr>
        <w:t>82000</w:t>
      </w:r>
      <w:r>
        <w:rPr>
          <w:rFonts w:hint="eastAsia"/>
          <w:sz w:val="30"/>
          <w:szCs w:val="30"/>
        </w:rPr>
        <w:t>元中的</w:t>
      </w:r>
      <w:r>
        <w:rPr>
          <w:rFonts w:hint="eastAsia"/>
          <w:sz w:val="30"/>
          <w:szCs w:val="30"/>
        </w:rPr>
        <w:t>37000</w:t>
      </w:r>
      <w:r>
        <w:rPr>
          <w:rFonts w:hint="eastAsia"/>
          <w:sz w:val="30"/>
          <w:szCs w:val="30"/>
        </w:rPr>
        <w:t>元支付给了谭某</w:t>
      </w:r>
      <w:r>
        <w:rPr>
          <w:rFonts w:hint="eastAsia"/>
          <w:sz w:val="30"/>
          <w:szCs w:val="30"/>
        </w:rPr>
        <w:t>1</w:t>
      </w:r>
      <w:r>
        <w:rPr>
          <w:rFonts w:hint="eastAsia"/>
          <w:sz w:val="30"/>
          <w:szCs w:val="30"/>
        </w:rPr>
        <w:t>外，对上述事实均没有异议，并有证人汤某</w:t>
      </w:r>
      <w:r>
        <w:rPr>
          <w:rFonts w:hint="eastAsia"/>
          <w:sz w:val="30"/>
          <w:szCs w:val="30"/>
        </w:rPr>
        <w:t>1</w:t>
      </w:r>
      <w:r>
        <w:rPr>
          <w:rFonts w:hint="eastAsia"/>
          <w:sz w:val="30"/>
          <w:szCs w:val="30"/>
        </w:rPr>
        <w:t>、马某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、伍某</w:t>
      </w:r>
      <w:r>
        <w:rPr>
          <w:rFonts w:hint="eastAsia"/>
          <w:sz w:val="30"/>
          <w:szCs w:val="30"/>
        </w:rPr>
        <w:t>1</w:t>
      </w:r>
      <w:r>
        <w:rPr>
          <w:rFonts w:hint="eastAsia"/>
          <w:sz w:val="30"/>
          <w:szCs w:val="30"/>
        </w:rPr>
        <w:t>、雷某</w:t>
      </w:r>
      <w:r>
        <w:rPr>
          <w:rFonts w:hint="eastAsia"/>
          <w:sz w:val="30"/>
          <w:szCs w:val="30"/>
        </w:rPr>
        <w:t>1</w:t>
      </w:r>
      <w:r>
        <w:rPr>
          <w:rFonts w:hint="eastAsia"/>
          <w:sz w:val="30"/>
          <w:szCs w:val="30"/>
        </w:rPr>
        <w:t>等人的证言；相关书证（简历、任职通知、干部履历表、聘用合同书、机构改革方案的批复等）；相关书证（会议费用请示报告、记账凭证、支付证明单等）；暂扣财物收据；其他证明材料及破案报告等证据证实，足以认定。</w:t>
      </w:r>
    </w:p>
    <w:p w:rsidR="00BD0CD9" w:rsidRDefault="00BD0CD9">
      <w:pPr>
        <w:spacing w:line="500" w:lineRule="atLeast"/>
        <w:ind w:firstLine="600"/>
        <w:divId w:val="2021197239"/>
        <w:rPr>
          <w:rFonts w:hint="eastAsia"/>
          <w:sz w:val="30"/>
          <w:szCs w:val="30"/>
        </w:rPr>
      </w:pPr>
      <w:r>
        <w:rPr>
          <w:rFonts w:hint="eastAsia"/>
          <w:sz w:val="30"/>
          <w:szCs w:val="30"/>
        </w:rPr>
        <w:t>公诉机关认为，被告人陈伟强无视国家法律，身为国家工作人员，利用职务上的便利，侵吞公款，其行为已触犯了《中华人民共和国刑法》第三百八十二条的规定，应当以贪污罪追究其刑事责任。鉴于被告人陈伟强犯罪后有自首情节，依照《中华人民共和国刑法》第六十七条第一款之规定，可以减轻处罚。建议在法定量刑幅度内对被告人陈伟强判处有期徒刑五年以下。被告人陈伟强及其辩护人对公诉机关的量刑建议均没有意见。</w:t>
      </w:r>
    </w:p>
    <w:p w:rsidR="00BD0CD9" w:rsidRDefault="00BD0CD9">
      <w:pPr>
        <w:spacing w:line="500" w:lineRule="atLeast"/>
        <w:ind w:firstLine="600"/>
        <w:divId w:val="1099638746"/>
        <w:rPr>
          <w:rFonts w:hint="eastAsia"/>
          <w:sz w:val="30"/>
          <w:szCs w:val="30"/>
        </w:rPr>
      </w:pPr>
      <w:r>
        <w:rPr>
          <w:rFonts w:hint="eastAsia"/>
          <w:sz w:val="30"/>
          <w:szCs w:val="30"/>
        </w:rPr>
        <w:t>被告人陈伟强的辩护人在量刑方面提出以下辩护意见：</w:t>
      </w:r>
      <w:r>
        <w:rPr>
          <w:rFonts w:hint="eastAsia"/>
          <w:sz w:val="30"/>
          <w:szCs w:val="30"/>
        </w:rPr>
        <w:t>1</w:t>
      </w:r>
      <w:r>
        <w:rPr>
          <w:rFonts w:hint="eastAsia"/>
          <w:sz w:val="30"/>
          <w:szCs w:val="30"/>
        </w:rPr>
        <w:t>、被告人陈伟强有自首情节，认罪态度好，并积极退赃，依法可以减轻处罚；</w:t>
      </w:r>
      <w:r>
        <w:rPr>
          <w:rFonts w:hint="eastAsia"/>
          <w:sz w:val="30"/>
          <w:szCs w:val="30"/>
        </w:rPr>
        <w:t>2</w:t>
      </w:r>
      <w:r>
        <w:rPr>
          <w:rFonts w:hint="eastAsia"/>
          <w:sz w:val="30"/>
          <w:szCs w:val="30"/>
        </w:rPr>
        <w:t>、被告人陈伟强是初犯，社会危害性不大，可以酌情从轻处罚；</w:t>
      </w:r>
      <w:r>
        <w:rPr>
          <w:rFonts w:hint="eastAsia"/>
          <w:sz w:val="30"/>
          <w:szCs w:val="30"/>
        </w:rPr>
        <w:t>3</w:t>
      </w:r>
      <w:r>
        <w:rPr>
          <w:rFonts w:hint="eastAsia"/>
          <w:sz w:val="30"/>
          <w:szCs w:val="30"/>
        </w:rPr>
        <w:t>、被告人陈伟强是家中主要劳动力，其父亲多年来脑梗塞，需要被告人抚养照顾，希望对其酌情从轻处罚。</w:t>
      </w:r>
    </w:p>
    <w:p w:rsidR="00BD0CD9" w:rsidRDefault="00BD0CD9">
      <w:pPr>
        <w:spacing w:line="500" w:lineRule="atLeast"/>
        <w:ind w:firstLine="600"/>
        <w:divId w:val="1814180592"/>
        <w:rPr>
          <w:rFonts w:hint="eastAsia"/>
          <w:sz w:val="30"/>
          <w:szCs w:val="30"/>
        </w:rPr>
      </w:pPr>
      <w:r>
        <w:rPr>
          <w:rFonts w:hint="eastAsia"/>
          <w:sz w:val="30"/>
          <w:szCs w:val="30"/>
        </w:rPr>
        <w:t>本院认为，被告人陈伟强无视国家法律，身为国家工作人员，利用职务上的便利，侵吞公款，其行为已构成贪污罪。公诉机关指控被告人陈伟强的犯罪事实清楚，证据确实、充分，罪名成立。鉴于被告人陈伟强犯罪后有自首情节，可以从轻或者减轻处罚；其案发后积极退回赃款，有悔改表现，又可以酌情从轻处罚，决定对其减轻处罚。对于被告人陈伟强及其辩护人提出被告人陈伟强所套取的</w:t>
      </w:r>
      <w:r>
        <w:rPr>
          <w:rFonts w:hint="eastAsia"/>
          <w:sz w:val="30"/>
          <w:szCs w:val="30"/>
        </w:rPr>
        <w:t>82000</w:t>
      </w:r>
      <w:r>
        <w:rPr>
          <w:rFonts w:hint="eastAsia"/>
          <w:sz w:val="30"/>
          <w:szCs w:val="30"/>
        </w:rPr>
        <w:t>元中的</w:t>
      </w:r>
      <w:r>
        <w:rPr>
          <w:rFonts w:hint="eastAsia"/>
          <w:sz w:val="30"/>
          <w:szCs w:val="30"/>
        </w:rPr>
        <w:t>37000</w:t>
      </w:r>
      <w:r>
        <w:rPr>
          <w:rFonts w:hint="eastAsia"/>
          <w:sz w:val="30"/>
          <w:szCs w:val="30"/>
        </w:rPr>
        <w:t>元支付给了谭某</w:t>
      </w:r>
      <w:r>
        <w:rPr>
          <w:rFonts w:hint="eastAsia"/>
          <w:sz w:val="30"/>
          <w:szCs w:val="30"/>
        </w:rPr>
        <w:t>1</w:t>
      </w:r>
      <w:r>
        <w:rPr>
          <w:rFonts w:hint="eastAsia"/>
          <w:sz w:val="30"/>
          <w:szCs w:val="30"/>
        </w:rPr>
        <w:t>，经查，无任何证据支持，本院不予采纳；对于辩护人在量刑方面提出的第</w:t>
      </w:r>
      <w:r>
        <w:rPr>
          <w:rFonts w:hint="eastAsia"/>
          <w:sz w:val="30"/>
          <w:szCs w:val="30"/>
        </w:rPr>
        <w:t>1</w:t>
      </w:r>
      <w:r>
        <w:rPr>
          <w:rFonts w:hint="eastAsia"/>
          <w:sz w:val="30"/>
          <w:szCs w:val="30"/>
        </w:rPr>
        <w:t>点辩护意见，经查属实，本院予以采纳；第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理据不足，本院不予采纳。公诉机关对被告人陈伟强的量刑建议适当，本院予以支持。根据被告人陈伟强的犯罪情节、悔罪表现和没有再犯罪的危险等情况，且宣告缓刑对所居住社区没有重大不良影响，可以对其宣告缓刑。依照《中华人民共和国刑法》第三百八十二条第一款、第三百八十三条第一款第（二）、（三）项、第六十七条第一款、第七十二条第一款、第七十三条第二、三款、第六十四条的规定，判决如下：</w:t>
      </w:r>
    </w:p>
    <w:p w:rsidR="00BD0CD9" w:rsidRDefault="00BD0CD9">
      <w:pPr>
        <w:spacing w:line="500" w:lineRule="atLeast"/>
        <w:ind w:firstLine="600"/>
        <w:divId w:val="786852199"/>
        <w:rPr>
          <w:rFonts w:hint="eastAsia"/>
          <w:sz w:val="30"/>
          <w:szCs w:val="30"/>
        </w:rPr>
      </w:pPr>
      <w:r>
        <w:rPr>
          <w:rFonts w:hint="eastAsia"/>
          <w:sz w:val="30"/>
          <w:szCs w:val="30"/>
        </w:rPr>
        <w:t>一、被告人陈伟强犯贪污罪，判处有期徒刑三年，缓刑四年。</w:t>
      </w:r>
    </w:p>
    <w:p w:rsidR="00BD0CD9" w:rsidRDefault="00BD0CD9">
      <w:pPr>
        <w:spacing w:line="500" w:lineRule="atLeast"/>
        <w:ind w:firstLine="600"/>
        <w:divId w:val="739324899"/>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r>
        <w:rPr>
          <w:rFonts w:hint="eastAsia"/>
          <w:sz w:val="30"/>
          <w:szCs w:val="30"/>
        </w:rPr>
        <w:t>。</w:t>
      </w:r>
    </w:p>
    <w:p w:rsidR="00BD0CD9" w:rsidRDefault="00BD0CD9">
      <w:pPr>
        <w:spacing w:line="500" w:lineRule="atLeast"/>
        <w:ind w:firstLine="600"/>
        <w:divId w:val="295575049"/>
        <w:rPr>
          <w:rFonts w:hint="eastAsia"/>
          <w:sz w:val="30"/>
          <w:szCs w:val="30"/>
        </w:rPr>
      </w:pPr>
      <w:r>
        <w:rPr>
          <w:rFonts w:hint="eastAsia"/>
          <w:sz w:val="30"/>
          <w:szCs w:val="30"/>
        </w:rPr>
        <w:t>二、台山市人民检察院已经追缴的本案被告人陈伟强的违法所得赃款，予以没收，由其上缴国库。</w:t>
      </w:r>
    </w:p>
    <w:p w:rsidR="00BD0CD9" w:rsidRDefault="00BD0CD9">
      <w:pPr>
        <w:spacing w:line="500" w:lineRule="atLeast"/>
        <w:ind w:firstLine="600"/>
        <w:divId w:val="1426344611"/>
        <w:rPr>
          <w:rFonts w:hint="eastAsia"/>
          <w:sz w:val="30"/>
          <w:szCs w:val="30"/>
        </w:rPr>
      </w:pPr>
      <w:r>
        <w:rPr>
          <w:rFonts w:hint="eastAsia"/>
          <w:sz w:val="30"/>
          <w:szCs w:val="30"/>
        </w:rPr>
        <w:t>如不服本判决，可在接到判决书的第二日起十日内，通过本院或直接向广东省江门市中级人民法院提出上诉。书面上诉的，应当提交上诉状正本一份，副本二份。</w:t>
      </w:r>
    </w:p>
    <w:p w:rsidR="00BD0CD9" w:rsidRDefault="00BD0CD9">
      <w:pPr>
        <w:spacing w:line="500" w:lineRule="atLeast"/>
        <w:jc w:val="right"/>
        <w:divId w:val="1701738162"/>
        <w:rPr>
          <w:rFonts w:hint="eastAsia"/>
          <w:sz w:val="30"/>
          <w:szCs w:val="30"/>
        </w:rPr>
      </w:pPr>
      <w:r>
        <w:rPr>
          <w:rFonts w:hint="eastAsia"/>
          <w:sz w:val="30"/>
          <w:szCs w:val="30"/>
        </w:rPr>
        <w:t>审　判　长　　谭阳威</w:t>
      </w:r>
    </w:p>
    <w:p w:rsidR="00BD0CD9" w:rsidRDefault="00BD0CD9">
      <w:pPr>
        <w:spacing w:line="500" w:lineRule="atLeast"/>
        <w:jc w:val="right"/>
        <w:divId w:val="1144157040"/>
        <w:rPr>
          <w:rFonts w:hint="eastAsia"/>
          <w:sz w:val="30"/>
          <w:szCs w:val="30"/>
        </w:rPr>
      </w:pPr>
      <w:r>
        <w:rPr>
          <w:rFonts w:hint="eastAsia"/>
          <w:sz w:val="30"/>
          <w:szCs w:val="30"/>
        </w:rPr>
        <w:t>人民陪审员　　陈观儿</w:t>
      </w:r>
    </w:p>
    <w:p w:rsidR="00BD0CD9" w:rsidRDefault="00BD0CD9">
      <w:pPr>
        <w:spacing w:line="500" w:lineRule="atLeast"/>
        <w:jc w:val="right"/>
        <w:divId w:val="846988856"/>
        <w:rPr>
          <w:rFonts w:hint="eastAsia"/>
          <w:sz w:val="30"/>
          <w:szCs w:val="30"/>
        </w:rPr>
      </w:pPr>
      <w:r>
        <w:rPr>
          <w:rFonts w:hint="eastAsia"/>
          <w:sz w:val="30"/>
          <w:szCs w:val="30"/>
        </w:rPr>
        <w:t>人民陪审员　　颜艳莉</w:t>
      </w:r>
    </w:p>
    <w:p w:rsidR="00BD0CD9" w:rsidRDefault="00BD0CD9">
      <w:pPr>
        <w:spacing w:line="500" w:lineRule="atLeast"/>
        <w:jc w:val="right"/>
        <w:divId w:val="345913100"/>
        <w:rPr>
          <w:rFonts w:hint="eastAsia"/>
          <w:sz w:val="30"/>
          <w:szCs w:val="30"/>
        </w:rPr>
      </w:pPr>
      <w:r>
        <w:rPr>
          <w:rFonts w:hint="eastAsia"/>
          <w:sz w:val="30"/>
          <w:szCs w:val="30"/>
        </w:rPr>
        <w:t>二〇一三年五月十五日</w:t>
      </w:r>
    </w:p>
    <w:p w:rsidR="00BD0CD9" w:rsidRDefault="00BD0CD9">
      <w:pPr>
        <w:spacing w:line="500" w:lineRule="atLeast"/>
        <w:jc w:val="right"/>
        <w:divId w:val="1528521823"/>
        <w:rPr>
          <w:rFonts w:hint="eastAsia"/>
          <w:sz w:val="30"/>
          <w:szCs w:val="30"/>
        </w:rPr>
      </w:pPr>
      <w:r>
        <w:rPr>
          <w:rFonts w:hint="eastAsia"/>
          <w:sz w:val="30"/>
          <w:szCs w:val="30"/>
        </w:rPr>
        <w:t>书　记　员　　余艳梨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0CD9" w:rsidRDefault="00BD0CD9" w:rsidP="00BD0CD9">
      <w:pPr>
        <w:rPr>
          <w:rFonts w:hint="eastAsia"/>
        </w:rPr>
      </w:pPr>
      <w:r>
        <w:separator/>
      </w:r>
    </w:p>
  </w:endnote>
  <w:endnote w:type="continuationSeparator" w:id="0">
    <w:p w:rsidR="00BD0CD9" w:rsidRDefault="00BD0CD9" w:rsidP="00BD0C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0CD9" w:rsidRDefault="00BD0CD9" w:rsidP="00BD0CD9">
      <w:pPr>
        <w:rPr>
          <w:rFonts w:hint="eastAsia"/>
        </w:rPr>
      </w:pPr>
      <w:r>
        <w:separator/>
      </w:r>
    </w:p>
  </w:footnote>
  <w:footnote w:type="continuationSeparator" w:id="0">
    <w:p w:rsidR="00BD0CD9" w:rsidRDefault="00BD0CD9" w:rsidP="00BD0C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0CD9"/>
    <w:rsid w:val="002A6721"/>
    <w:rsid w:val="00BD0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0CD9"/>
    <w:pPr>
      <w:tabs>
        <w:tab w:val="center" w:pos="4153"/>
        <w:tab w:val="right" w:pos="8306"/>
      </w:tabs>
      <w:snapToGrid w:val="0"/>
      <w:jc w:val="center"/>
    </w:pPr>
    <w:rPr>
      <w:sz w:val="18"/>
      <w:szCs w:val="18"/>
    </w:rPr>
  </w:style>
  <w:style w:type="character" w:customStyle="1" w:styleId="a4">
    <w:name w:val="页眉 字符"/>
    <w:basedOn w:val="a0"/>
    <w:link w:val="a3"/>
    <w:uiPriority w:val="99"/>
    <w:rsid w:val="00BD0CD9"/>
    <w:rPr>
      <w:rFonts w:ascii="宋体" w:eastAsia="宋体" w:hAnsi="宋体" w:cs="宋体"/>
      <w:sz w:val="18"/>
      <w:szCs w:val="18"/>
    </w:rPr>
  </w:style>
  <w:style w:type="paragraph" w:styleId="a5">
    <w:name w:val="footer"/>
    <w:basedOn w:val="a"/>
    <w:link w:val="a6"/>
    <w:uiPriority w:val="99"/>
    <w:unhideWhenUsed/>
    <w:rsid w:val="00BD0CD9"/>
    <w:pPr>
      <w:tabs>
        <w:tab w:val="center" w:pos="4153"/>
        <w:tab w:val="right" w:pos="8306"/>
      </w:tabs>
      <w:snapToGrid w:val="0"/>
    </w:pPr>
    <w:rPr>
      <w:sz w:val="18"/>
      <w:szCs w:val="18"/>
    </w:rPr>
  </w:style>
  <w:style w:type="character" w:customStyle="1" w:styleId="a6">
    <w:name w:val="页脚 字符"/>
    <w:basedOn w:val="a0"/>
    <w:link w:val="a5"/>
    <w:uiPriority w:val="99"/>
    <w:rsid w:val="00BD0C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1970">
      <w:marLeft w:val="0"/>
      <w:marRight w:val="0"/>
      <w:marTop w:val="10"/>
      <w:marBottom w:val="10"/>
      <w:divBdr>
        <w:top w:val="none" w:sz="0" w:space="0" w:color="auto"/>
        <w:left w:val="none" w:sz="0" w:space="0" w:color="auto"/>
        <w:bottom w:val="none" w:sz="0" w:space="0" w:color="auto"/>
        <w:right w:val="none" w:sz="0" w:space="0" w:color="auto"/>
      </w:divBdr>
    </w:div>
    <w:div w:id="72364448">
      <w:marLeft w:val="0"/>
      <w:marRight w:val="0"/>
      <w:marTop w:val="10"/>
      <w:marBottom w:val="10"/>
      <w:divBdr>
        <w:top w:val="none" w:sz="0" w:space="0" w:color="auto"/>
        <w:left w:val="none" w:sz="0" w:space="0" w:color="auto"/>
        <w:bottom w:val="none" w:sz="0" w:space="0" w:color="auto"/>
        <w:right w:val="none" w:sz="0" w:space="0" w:color="auto"/>
      </w:divBdr>
    </w:div>
    <w:div w:id="295575049">
      <w:marLeft w:val="0"/>
      <w:marRight w:val="0"/>
      <w:marTop w:val="10"/>
      <w:marBottom w:val="10"/>
      <w:divBdr>
        <w:top w:val="none" w:sz="0" w:space="0" w:color="auto"/>
        <w:left w:val="none" w:sz="0" w:space="0" w:color="auto"/>
        <w:bottom w:val="none" w:sz="0" w:space="0" w:color="auto"/>
        <w:right w:val="none" w:sz="0" w:space="0" w:color="auto"/>
      </w:divBdr>
    </w:div>
    <w:div w:id="345913100">
      <w:marLeft w:val="0"/>
      <w:marRight w:val="720"/>
      <w:marTop w:val="10"/>
      <w:marBottom w:val="10"/>
      <w:divBdr>
        <w:top w:val="none" w:sz="0" w:space="0" w:color="auto"/>
        <w:left w:val="none" w:sz="0" w:space="0" w:color="auto"/>
        <w:bottom w:val="none" w:sz="0" w:space="0" w:color="auto"/>
        <w:right w:val="none" w:sz="0" w:space="0" w:color="auto"/>
      </w:divBdr>
    </w:div>
    <w:div w:id="576138808">
      <w:marLeft w:val="0"/>
      <w:marRight w:val="0"/>
      <w:marTop w:val="10"/>
      <w:marBottom w:val="10"/>
      <w:divBdr>
        <w:top w:val="none" w:sz="0" w:space="0" w:color="auto"/>
        <w:left w:val="none" w:sz="0" w:space="0" w:color="auto"/>
        <w:bottom w:val="none" w:sz="0" w:space="0" w:color="auto"/>
        <w:right w:val="none" w:sz="0" w:space="0" w:color="auto"/>
      </w:divBdr>
    </w:div>
    <w:div w:id="739324899">
      <w:marLeft w:val="0"/>
      <w:marRight w:val="0"/>
      <w:marTop w:val="10"/>
      <w:marBottom w:val="10"/>
      <w:divBdr>
        <w:top w:val="none" w:sz="0" w:space="0" w:color="auto"/>
        <w:left w:val="none" w:sz="0" w:space="0" w:color="auto"/>
        <w:bottom w:val="none" w:sz="0" w:space="0" w:color="auto"/>
        <w:right w:val="none" w:sz="0" w:space="0" w:color="auto"/>
      </w:divBdr>
    </w:div>
    <w:div w:id="786852199">
      <w:marLeft w:val="0"/>
      <w:marRight w:val="0"/>
      <w:marTop w:val="10"/>
      <w:marBottom w:val="10"/>
      <w:divBdr>
        <w:top w:val="none" w:sz="0" w:space="0" w:color="auto"/>
        <w:left w:val="none" w:sz="0" w:space="0" w:color="auto"/>
        <w:bottom w:val="none" w:sz="0" w:space="0" w:color="auto"/>
        <w:right w:val="none" w:sz="0" w:space="0" w:color="auto"/>
      </w:divBdr>
    </w:div>
    <w:div w:id="792557169">
      <w:marLeft w:val="0"/>
      <w:marRight w:val="0"/>
      <w:marTop w:val="10"/>
      <w:marBottom w:val="10"/>
      <w:divBdr>
        <w:top w:val="none" w:sz="0" w:space="0" w:color="auto"/>
        <w:left w:val="none" w:sz="0" w:space="0" w:color="auto"/>
        <w:bottom w:val="none" w:sz="0" w:space="0" w:color="auto"/>
        <w:right w:val="none" w:sz="0" w:space="0" w:color="auto"/>
      </w:divBdr>
    </w:div>
    <w:div w:id="846988856">
      <w:marLeft w:val="0"/>
      <w:marRight w:val="720"/>
      <w:marTop w:val="10"/>
      <w:marBottom w:val="10"/>
      <w:divBdr>
        <w:top w:val="none" w:sz="0" w:space="0" w:color="auto"/>
        <w:left w:val="none" w:sz="0" w:space="0" w:color="auto"/>
        <w:bottom w:val="none" w:sz="0" w:space="0" w:color="auto"/>
        <w:right w:val="none" w:sz="0" w:space="0" w:color="auto"/>
      </w:divBdr>
    </w:div>
    <w:div w:id="859584379">
      <w:marLeft w:val="0"/>
      <w:marRight w:val="0"/>
      <w:marTop w:val="10"/>
      <w:marBottom w:val="10"/>
      <w:divBdr>
        <w:top w:val="none" w:sz="0" w:space="0" w:color="auto"/>
        <w:left w:val="none" w:sz="0" w:space="0" w:color="auto"/>
        <w:bottom w:val="none" w:sz="0" w:space="0" w:color="auto"/>
        <w:right w:val="none" w:sz="0" w:space="0" w:color="auto"/>
      </w:divBdr>
    </w:div>
    <w:div w:id="1099638746">
      <w:marLeft w:val="0"/>
      <w:marRight w:val="0"/>
      <w:marTop w:val="10"/>
      <w:marBottom w:val="10"/>
      <w:divBdr>
        <w:top w:val="none" w:sz="0" w:space="0" w:color="auto"/>
        <w:left w:val="none" w:sz="0" w:space="0" w:color="auto"/>
        <w:bottom w:val="none" w:sz="0" w:space="0" w:color="auto"/>
        <w:right w:val="none" w:sz="0" w:space="0" w:color="auto"/>
      </w:divBdr>
    </w:div>
    <w:div w:id="1144157040">
      <w:marLeft w:val="0"/>
      <w:marRight w:val="720"/>
      <w:marTop w:val="10"/>
      <w:marBottom w:val="10"/>
      <w:divBdr>
        <w:top w:val="none" w:sz="0" w:space="0" w:color="auto"/>
        <w:left w:val="none" w:sz="0" w:space="0" w:color="auto"/>
        <w:bottom w:val="none" w:sz="0" w:space="0" w:color="auto"/>
        <w:right w:val="none" w:sz="0" w:space="0" w:color="auto"/>
      </w:divBdr>
    </w:div>
    <w:div w:id="1204292585">
      <w:marLeft w:val="0"/>
      <w:marRight w:val="0"/>
      <w:marTop w:val="10"/>
      <w:marBottom w:val="10"/>
      <w:divBdr>
        <w:top w:val="none" w:sz="0" w:space="0" w:color="auto"/>
        <w:left w:val="none" w:sz="0" w:space="0" w:color="auto"/>
        <w:bottom w:val="none" w:sz="0" w:space="0" w:color="auto"/>
        <w:right w:val="none" w:sz="0" w:space="0" w:color="auto"/>
      </w:divBdr>
    </w:div>
    <w:div w:id="1382830392">
      <w:marLeft w:val="0"/>
      <w:marRight w:val="0"/>
      <w:marTop w:val="10"/>
      <w:marBottom w:val="10"/>
      <w:divBdr>
        <w:top w:val="none" w:sz="0" w:space="0" w:color="auto"/>
        <w:left w:val="none" w:sz="0" w:space="0" w:color="auto"/>
        <w:bottom w:val="none" w:sz="0" w:space="0" w:color="auto"/>
        <w:right w:val="none" w:sz="0" w:space="0" w:color="auto"/>
      </w:divBdr>
    </w:div>
    <w:div w:id="1426344611">
      <w:marLeft w:val="0"/>
      <w:marRight w:val="0"/>
      <w:marTop w:val="10"/>
      <w:marBottom w:val="10"/>
      <w:divBdr>
        <w:top w:val="none" w:sz="0" w:space="0" w:color="auto"/>
        <w:left w:val="none" w:sz="0" w:space="0" w:color="auto"/>
        <w:bottom w:val="none" w:sz="0" w:space="0" w:color="auto"/>
        <w:right w:val="none" w:sz="0" w:space="0" w:color="auto"/>
      </w:divBdr>
    </w:div>
    <w:div w:id="1528521823">
      <w:marLeft w:val="0"/>
      <w:marRight w:val="720"/>
      <w:marTop w:val="10"/>
      <w:marBottom w:val="10"/>
      <w:divBdr>
        <w:top w:val="none" w:sz="0" w:space="0" w:color="auto"/>
        <w:left w:val="none" w:sz="0" w:space="0" w:color="auto"/>
        <w:bottom w:val="none" w:sz="0" w:space="0" w:color="auto"/>
        <w:right w:val="none" w:sz="0" w:space="0" w:color="auto"/>
      </w:divBdr>
    </w:div>
    <w:div w:id="1701738162">
      <w:marLeft w:val="0"/>
      <w:marRight w:val="720"/>
      <w:marTop w:val="10"/>
      <w:marBottom w:val="10"/>
      <w:divBdr>
        <w:top w:val="none" w:sz="0" w:space="0" w:color="auto"/>
        <w:left w:val="none" w:sz="0" w:space="0" w:color="auto"/>
        <w:bottom w:val="none" w:sz="0" w:space="0" w:color="auto"/>
        <w:right w:val="none" w:sz="0" w:space="0" w:color="auto"/>
      </w:divBdr>
    </w:div>
    <w:div w:id="1814180592">
      <w:marLeft w:val="0"/>
      <w:marRight w:val="0"/>
      <w:marTop w:val="10"/>
      <w:marBottom w:val="10"/>
      <w:divBdr>
        <w:top w:val="none" w:sz="0" w:space="0" w:color="auto"/>
        <w:left w:val="none" w:sz="0" w:space="0" w:color="auto"/>
        <w:bottom w:val="none" w:sz="0" w:space="0" w:color="auto"/>
        <w:right w:val="none" w:sz="0" w:space="0" w:color="auto"/>
      </w:divBdr>
    </w:div>
    <w:div w:id="1834374772">
      <w:marLeft w:val="0"/>
      <w:marRight w:val="0"/>
      <w:marTop w:val="10"/>
      <w:marBottom w:val="10"/>
      <w:divBdr>
        <w:top w:val="none" w:sz="0" w:space="0" w:color="auto"/>
        <w:left w:val="none" w:sz="0" w:space="0" w:color="auto"/>
        <w:bottom w:val="none" w:sz="0" w:space="0" w:color="auto"/>
        <w:right w:val="none" w:sz="0" w:space="0" w:color="auto"/>
      </w:divBdr>
    </w:div>
    <w:div w:id="1887600206">
      <w:marLeft w:val="0"/>
      <w:marRight w:val="0"/>
      <w:marTop w:val="10"/>
      <w:marBottom w:val="10"/>
      <w:divBdr>
        <w:top w:val="none" w:sz="0" w:space="0" w:color="auto"/>
        <w:left w:val="none" w:sz="0" w:space="0" w:color="auto"/>
        <w:bottom w:val="none" w:sz="0" w:space="0" w:color="auto"/>
        <w:right w:val="none" w:sz="0" w:space="0" w:color="auto"/>
      </w:divBdr>
    </w:div>
    <w:div w:id="2021197239">
      <w:marLeft w:val="0"/>
      <w:marRight w:val="0"/>
      <w:marTop w:val="10"/>
      <w:marBottom w:val="10"/>
      <w:divBdr>
        <w:top w:val="none" w:sz="0" w:space="0" w:color="auto"/>
        <w:left w:val="none" w:sz="0" w:space="0" w:color="auto"/>
        <w:bottom w:val="none" w:sz="0" w:space="0" w:color="auto"/>
        <w:right w:val="none" w:sz="0" w:space="0" w:color="auto"/>
      </w:divBdr>
    </w:div>
    <w:div w:id="2082092766">
      <w:marLeft w:val="0"/>
      <w:marRight w:val="0"/>
      <w:marTop w:val="10"/>
      <w:marBottom w:val="10"/>
      <w:divBdr>
        <w:top w:val="none" w:sz="0" w:space="0" w:color="auto"/>
        <w:left w:val="none" w:sz="0" w:space="0" w:color="auto"/>
        <w:bottom w:val="none" w:sz="0" w:space="0" w:color="auto"/>
        <w:right w:val="none" w:sz="0" w:space="0" w:color="auto"/>
      </w:divBdr>
    </w:div>
    <w:div w:id="20987500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