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4D7E" w:rsidRDefault="00374D7E">
      <w:pPr>
        <w:spacing w:line="500" w:lineRule="atLeast"/>
        <w:jc w:val="center"/>
        <w:divId w:val="843938967"/>
        <w:rPr>
          <w:rFonts w:ascii="黑体" w:eastAsia="黑体" w:hAnsi="黑体"/>
          <w:sz w:val="36"/>
          <w:szCs w:val="36"/>
        </w:rPr>
      </w:pPr>
      <w:r>
        <w:rPr>
          <w:rFonts w:ascii="黑体" w:eastAsia="黑体" w:hAnsi="黑体" w:hint="eastAsia"/>
          <w:sz w:val="36"/>
          <w:szCs w:val="36"/>
        </w:rPr>
        <w:t>广东省中山市第一人民法院</w:t>
      </w:r>
    </w:p>
    <w:p w:rsidR="00374D7E" w:rsidRDefault="00374D7E">
      <w:pPr>
        <w:spacing w:line="500" w:lineRule="atLeast"/>
        <w:jc w:val="center"/>
        <w:divId w:val="16233400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74D7E" w:rsidRDefault="00374D7E">
      <w:pPr>
        <w:spacing w:line="500" w:lineRule="atLeast"/>
        <w:jc w:val="right"/>
        <w:divId w:val="18545697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932</w:t>
      </w:r>
      <w:r>
        <w:rPr>
          <w:rFonts w:hint="eastAsia"/>
          <w:sz w:val="30"/>
          <w:szCs w:val="30"/>
        </w:rPr>
        <w:t>号</w:t>
      </w:r>
    </w:p>
    <w:p w:rsidR="00374D7E" w:rsidRDefault="00374D7E">
      <w:pPr>
        <w:spacing w:line="500" w:lineRule="atLeast"/>
        <w:ind w:firstLine="600"/>
        <w:divId w:val="2029746018"/>
        <w:rPr>
          <w:rFonts w:hint="eastAsia"/>
          <w:sz w:val="30"/>
          <w:szCs w:val="30"/>
        </w:rPr>
      </w:pPr>
      <w:r>
        <w:rPr>
          <w:rFonts w:hint="eastAsia"/>
          <w:sz w:val="30"/>
          <w:szCs w:val="30"/>
        </w:rPr>
        <w:t>公诉机关中山市第一市区人民检察院。</w:t>
      </w:r>
    </w:p>
    <w:p w:rsidR="00374D7E" w:rsidRDefault="00374D7E">
      <w:pPr>
        <w:spacing w:line="500" w:lineRule="atLeast"/>
        <w:ind w:firstLine="600"/>
        <w:divId w:val="243228950"/>
        <w:rPr>
          <w:rFonts w:hint="eastAsia"/>
          <w:sz w:val="30"/>
          <w:szCs w:val="30"/>
        </w:rPr>
      </w:pPr>
      <w:r>
        <w:rPr>
          <w:rFonts w:hint="eastAsia"/>
          <w:sz w:val="30"/>
          <w:szCs w:val="30"/>
        </w:rPr>
        <w:t>被告人陈健斌，男，</w:t>
      </w:r>
      <w:r>
        <w:rPr>
          <w:rFonts w:hint="eastAsia"/>
          <w:sz w:val="30"/>
          <w:szCs w:val="30"/>
        </w:rPr>
        <w:t>1984</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日出生于广东省中山市，汉族，大学文化，原系中山市民众镇财政分局总预算会计，户籍所在地中山市。因本案于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日被逮捕。现押于中山市看守所。</w:t>
      </w:r>
    </w:p>
    <w:p w:rsidR="00374D7E" w:rsidRDefault="00374D7E">
      <w:pPr>
        <w:spacing w:line="500" w:lineRule="atLeast"/>
        <w:ind w:firstLine="600"/>
        <w:divId w:val="871504135"/>
        <w:rPr>
          <w:rFonts w:hint="eastAsia"/>
          <w:sz w:val="30"/>
          <w:szCs w:val="30"/>
        </w:rPr>
      </w:pPr>
      <w:r>
        <w:rPr>
          <w:rFonts w:hint="eastAsia"/>
          <w:sz w:val="30"/>
          <w:szCs w:val="30"/>
        </w:rPr>
        <w:t>中山市第一市区人民检察院以中检一区刑诉〔</w:t>
      </w:r>
      <w:r>
        <w:rPr>
          <w:rFonts w:hint="eastAsia"/>
          <w:sz w:val="30"/>
          <w:szCs w:val="30"/>
        </w:rPr>
        <w:t>2017</w:t>
      </w:r>
      <w:r>
        <w:rPr>
          <w:rFonts w:hint="eastAsia"/>
          <w:sz w:val="30"/>
          <w:szCs w:val="30"/>
        </w:rPr>
        <w:t>〕</w:t>
      </w:r>
      <w:r>
        <w:rPr>
          <w:rFonts w:hint="eastAsia"/>
          <w:sz w:val="30"/>
          <w:szCs w:val="30"/>
        </w:rPr>
        <w:t>958</w:t>
      </w:r>
      <w:r>
        <w:rPr>
          <w:rFonts w:hint="eastAsia"/>
          <w:sz w:val="30"/>
          <w:szCs w:val="30"/>
        </w:rPr>
        <w:t>号起诉书指控被告人陈健斌犯贪污罪，于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日向本院提起公诉。本院依法组成合议庭，公开开庭审理了本案。中山市第一市区人民检察院指派代理检察员陈雪珠出庭支持公诉，被告人陈健斌到庭参加诉讼。现已审理终结。</w:t>
      </w:r>
    </w:p>
    <w:p w:rsidR="00374D7E" w:rsidRDefault="00374D7E">
      <w:pPr>
        <w:spacing w:line="500" w:lineRule="atLeast"/>
        <w:ind w:firstLine="600"/>
        <w:divId w:val="112187429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月始，被告人陈健斌受聘于中山市民众镇政府，被分派到该镇财政分局工作。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被告人陈健斌利用其担任该财政分局专管会计、总预算会计，负责统发工资、津补贴批量发放、镇发工资制表及批量发放的职务便利，通过虚增工资发放明细表的汇总金额，后在中国建设银行批量代付业务系统的加密磁盘数据中将该虚增的金额发放到其个人工资项目中，骗领工资数额共计人民币</w:t>
      </w:r>
      <w:r>
        <w:rPr>
          <w:rFonts w:hint="eastAsia"/>
          <w:sz w:val="30"/>
          <w:szCs w:val="30"/>
        </w:rPr>
        <w:t>2060976.64</w:t>
      </w:r>
      <w:r>
        <w:rPr>
          <w:rFonts w:hint="eastAsia"/>
          <w:sz w:val="30"/>
          <w:szCs w:val="30"/>
        </w:rPr>
        <w:t>元。</w:t>
      </w:r>
    </w:p>
    <w:p w:rsidR="00374D7E" w:rsidRDefault="00374D7E">
      <w:pPr>
        <w:spacing w:line="500" w:lineRule="atLeast"/>
        <w:ind w:firstLine="600"/>
        <w:divId w:val="1704788385"/>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日，被告人陈健斌向所在单位的领导承认了上述事实，并在单位领导的陪同下到公安机关投案，后如实供述了自己的罪行。次日，办案人员在被告人陈健斌的办公地点民众镇财政分局及位于民众镇晟和园</w:t>
      </w:r>
      <w:r>
        <w:rPr>
          <w:rFonts w:hint="eastAsia"/>
          <w:sz w:val="30"/>
          <w:szCs w:val="30"/>
        </w:rPr>
        <w:t>B</w:t>
      </w:r>
      <w:r>
        <w:rPr>
          <w:rFonts w:hint="eastAsia"/>
          <w:sz w:val="30"/>
          <w:szCs w:val="30"/>
        </w:rPr>
        <w:t>幢</w:t>
      </w:r>
      <w:r>
        <w:rPr>
          <w:rFonts w:hint="eastAsia"/>
          <w:sz w:val="30"/>
          <w:szCs w:val="30"/>
        </w:rPr>
        <w:t>102</w:t>
      </w:r>
      <w:r>
        <w:rPr>
          <w:rFonts w:hint="eastAsia"/>
          <w:sz w:val="30"/>
          <w:szCs w:val="30"/>
        </w:rPr>
        <w:t>房的住处内缴获其用赃款购买的粤Ｔ×××××号牌小汽车、龙凤手镯</w:t>
      </w:r>
      <w:r>
        <w:rPr>
          <w:rFonts w:hint="eastAsia"/>
          <w:sz w:val="30"/>
          <w:szCs w:val="30"/>
        </w:rPr>
        <w:t>1</w:t>
      </w:r>
      <w:r>
        <w:rPr>
          <w:rFonts w:hint="eastAsia"/>
          <w:sz w:val="30"/>
          <w:szCs w:val="30"/>
        </w:rPr>
        <w:t>对</w:t>
      </w:r>
      <w:r>
        <w:rPr>
          <w:rFonts w:hint="eastAsia"/>
          <w:sz w:val="30"/>
          <w:szCs w:val="30"/>
        </w:rPr>
        <w:lastRenderedPageBreak/>
        <w:t>等物品。案发后，被告人陈健斌已退出赃款人民币</w:t>
      </w:r>
      <w:r>
        <w:rPr>
          <w:rFonts w:hint="eastAsia"/>
          <w:sz w:val="30"/>
          <w:szCs w:val="30"/>
        </w:rPr>
        <w:t>632773.13</w:t>
      </w:r>
      <w:r>
        <w:rPr>
          <w:rFonts w:hint="eastAsia"/>
          <w:sz w:val="30"/>
          <w:szCs w:val="30"/>
        </w:rPr>
        <w:t>元。</w:t>
      </w:r>
    </w:p>
    <w:p w:rsidR="00374D7E" w:rsidRDefault="00374D7E">
      <w:pPr>
        <w:spacing w:line="500" w:lineRule="atLeast"/>
        <w:ind w:firstLine="600"/>
        <w:divId w:val="273292979"/>
        <w:rPr>
          <w:rFonts w:hint="eastAsia"/>
          <w:sz w:val="30"/>
          <w:szCs w:val="30"/>
        </w:rPr>
      </w:pPr>
      <w:r>
        <w:rPr>
          <w:rFonts w:hint="eastAsia"/>
          <w:sz w:val="30"/>
          <w:szCs w:val="30"/>
        </w:rPr>
        <w:t>上述事实，被告人陈健斌在庭审中无异议，并有公安机关的到案及缴赃经过、扣押笔录及清单、犯罪线索移送函、随案移交物品、文件清单、广东省暂时扣留、冻结财物收据、中共中山市民众镇委员会、中山市财政局民众分局提供的岗位职责、劳动合同书、民众镇党委会（扩大）会议决定事项通知书、民众镇机关雇员薪级调整申请表、通知、工资及补贴费用发放表、工资明细、经费请拨表、支出报销单、批量代收（付）业务明细清单、建设银行代付汇总清单、银行交易流水、中国建设银行股份有限公司代付业务协议书及合作协议、陈健斌贪污数额统计表、证人郑某、何某、肖某、黄某、杜某、冯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、高某、吴某、冯某</w:t>
      </w:r>
      <w:r>
        <w:rPr>
          <w:rFonts w:hint="eastAsia"/>
          <w:sz w:val="30"/>
          <w:szCs w:val="30"/>
        </w:rPr>
        <w:t>2</w:t>
      </w:r>
      <w:r>
        <w:rPr>
          <w:rFonts w:hint="eastAsia"/>
          <w:sz w:val="30"/>
          <w:szCs w:val="30"/>
        </w:rPr>
        <w:t>、李某、周某</w:t>
      </w:r>
      <w:r>
        <w:rPr>
          <w:rFonts w:hint="eastAsia"/>
          <w:sz w:val="30"/>
          <w:szCs w:val="30"/>
        </w:rPr>
        <w:t>2</w:t>
      </w:r>
      <w:r>
        <w:rPr>
          <w:rFonts w:hint="eastAsia"/>
          <w:sz w:val="30"/>
          <w:szCs w:val="30"/>
        </w:rPr>
        <w:t>、梁某、陈某</w:t>
      </w:r>
      <w:r>
        <w:rPr>
          <w:rFonts w:hint="eastAsia"/>
          <w:sz w:val="30"/>
          <w:szCs w:val="30"/>
        </w:rPr>
        <w:t>1</w:t>
      </w:r>
      <w:r>
        <w:rPr>
          <w:rFonts w:hint="eastAsia"/>
          <w:sz w:val="30"/>
          <w:szCs w:val="30"/>
        </w:rPr>
        <w:t>的证言、被告人陈健斌的供述及户籍证明等证据证实，足以认定。</w:t>
      </w:r>
    </w:p>
    <w:p w:rsidR="00374D7E" w:rsidRDefault="00374D7E">
      <w:pPr>
        <w:spacing w:line="500" w:lineRule="atLeast"/>
        <w:ind w:firstLine="600"/>
        <w:divId w:val="925260355"/>
        <w:rPr>
          <w:rFonts w:hint="eastAsia"/>
          <w:sz w:val="30"/>
          <w:szCs w:val="30"/>
        </w:rPr>
      </w:pPr>
      <w:r>
        <w:rPr>
          <w:rFonts w:hint="eastAsia"/>
          <w:sz w:val="30"/>
          <w:szCs w:val="30"/>
        </w:rPr>
        <w:t>本院认为，被告人陈健斌无视国家法律，身为国家工作人员，利用职务上的便利，侵吞、骗取公共财产，数额巨大，其行为已构成贪污罪，应依法惩处。被告人陈健斌自动投案并如实供述自己的罪行，是自首，依法可以从轻处罚。公诉机关指控被告人陈健斌犯贪污罪的事实清楚，证据确实、充分，罪名成立，本院予以支持。被告人陈某</w:t>
      </w:r>
      <w:r>
        <w:rPr>
          <w:rFonts w:hint="eastAsia"/>
          <w:sz w:val="30"/>
          <w:szCs w:val="30"/>
        </w:rPr>
        <w:t>2</w:t>
      </w:r>
      <w:r>
        <w:rPr>
          <w:rFonts w:hint="eastAsia"/>
          <w:sz w:val="30"/>
          <w:szCs w:val="30"/>
        </w:rPr>
        <w:t>在提起公诉前如实供述自己的罪行、真诚悔罪、积极退赃，减少损害结果的发生，依法可以从轻处罚。犯罪分子违法所得的一切财物，应当予以追缴或责令退赔。依照《中华人民共和国刑法》第三百八十二条第一款、第三百八十三条第一款第（二）项、第二款、第三款、第六十七条第一款、第六十四条及《最高人民法院、最高人民检察院关于办理贪污贿赂刑事案件适用法律若干问题的解释》第二条第一款、第十八条、第十九条第一款、《最高人民法院关于处理自首和立功具体应用法律若干问题的解释》第一条之规定，判决如下：</w:t>
      </w:r>
    </w:p>
    <w:p w:rsidR="00374D7E" w:rsidRDefault="00374D7E">
      <w:pPr>
        <w:spacing w:line="500" w:lineRule="atLeast"/>
        <w:ind w:firstLine="600"/>
        <w:divId w:val="1590694174"/>
        <w:rPr>
          <w:rFonts w:hint="eastAsia"/>
          <w:sz w:val="30"/>
          <w:szCs w:val="30"/>
        </w:rPr>
      </w:pPr>
      <w:r>
        <w:rPr>
          <w:rFonts w:hint="eastAsia"/>
          <w:sz w:val="30"/>
          <w:szCs w:val="30"/>
        </w:rPr>
        <w:t>一、被告人陈健斌犯贪污罪，判处有期徒刑五年，并处罚金人民币五十万元。</w:t>
      </w:r>
    </w:p>
    <w:p w:rsidR="00374D7E" w:rsidRDefault="00374D7E">
      <w:pPr>
        <w:spacing w:line="500" w:lineRule="atLeast"/>
        <w:ind w:firstLine="600"/>
        <w:divId w:val="11609983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日止。罚金在判决生效后十日内向本院一次缴纳。期满不缴纳的，强制缴纳）。</w:t>
      </w:r>
    </w:p>
    <w:p w:rsidR="00374D7E" w:rsidRDefault="00374D7E">
      <w:pPr>
        <w:spacing w:line="500" w:lineRule="atLeast"/>
        <w:ind w:firstLine="600"/>
        <w:divId w:val="508449415"/>
        <w:rPr>
          <w:rFonts w:hint="eastAsia"/>
          <w:sz w:val="30"/>
          <w:szCs w:val="30"/>
        </w:rPr>
      </w:pPr>
      <w:r>
        <w:rPr>
          <w:rFonts w:hint="eastAsia"/>
          <w:sz w:val="30"/>
          <w:szCs w:val="30"/>
        </w:rPr>
        <w:t>二、被告人陈建斌已退出的部分赃款人民币</w:t>
      </w:r>
      <w:r>
        <w:rPr>
          <w:rFonts w:hint="eastAsia"/>
          <w:sz w:val="30"/>
          <w:szCs w:val="30"/>
        </w:rPr>
        <w:t>632773.13</w:t>
      </w:r>
      <w:r>
        <w:rPr>
          <w:rFonts w:hint="eastAsia"/>
          <w:sz w:val="30"/>
          <w:szCs w:val="30"/>
        </w:rPr>
        <w:t>元及用赃款购买的粤Ｔ×××××号牌小汽车、龙凤手镯</w:t>
      </w:r>
      <w:r>
        <w:rPr>
          <w:rFonts w:hint="eastAsia"/>
          <w:sz w:val="30"/>
          <w:szCs w:val="30"/>
        </w:rPr>
        <w:t>1</w:t>
      </w:r>
      <w:r>
        <w:rPr>
          <w:rFonts w:hint="eastAsia"/>
          <w:sz w:val="30"/>
          <w:szCs w:val="30"/>
        </w:rPr>
        <w:t>对予以追缴，发还中山市财政局民众分局。</w:t>
      </w:r>
    </w:p>
    <w:p w:rsidR="00374D7E" w:rsidRDefault="00374D7E">
      <w:pPr>
        <w:spacing w:line="500" w:lineRule="atLeast"/>
        <w:ind w:firstLine="600"/>
        <w:divId w:val="388694369"/>
        <w:rPr>
          <w:rFonts w:hint="eastAsia"/>
          <w:sz w:val="30"/>
          <w:szCs w:val="30"/>
        </w:rPr>
      </w:pPr>
      <w:r>
        <w:rPr>
          <w:rFonts w:hint="eastAsia"/>
          <w:sz w:val="30"/>
          <w:szCs w:val="30"/>
        </w:rPr>
        <w:t>（由扣押单位中山市第一市区人民检察院依法处理。）</w:t>
      </w:r>
    </w:p>
    <w:p w:rsidR="00374D7E" w:rsidRDefault="00374D7E">
      <w:pPr>
        <w:spacing w:line="500" w:lineRule="atLeast"/>
        <w:ind w:firstLine="600"/>
        <w:divId w:val="9111393"/>
        <w:rPr>
          <w:rFonts w:hint="eastAsia"/>
          <w:sz w:val="30"/>
          <w:szCs w:val="30"/>
        </w:rPr>
      </w:pPr>
      <w:r>
        <w:rPr>
          <w:rFonts w:hint="eastAsia"/>
          <w:sz w:val="30"/>
          <w:szCs w:val="30"/>
        </w:rPr>
        <w:t>三、被告人陈建斌的违法所得人民币</w:t>
      </w:r>
      <w:r>
        <w:rPr>
          <w:rFonts w:hint="eastAsia"/>
          <w:sz w:val="30"/>
          <w:szCs w:val="30"/>
        </w:rPr>
        <w:t>2060976.64</w:t>
      </w:r>
      <w:r>
        <w:rPr>
          <w:rFonts w:hint="eastAsia"/>
          <w:sz w:val="30"/>
          <w:szCs w:val="30"/>
        </w:rPr>
        <w:t>元经追缴仍未足额追回的部分，责令被告人陈建斌向中山市财政局民众分局退赔。</w:t>
      </w:r>
    </w:p>
    <w:p w:rsidR="00374D7E" w:rsidRDefault="00374D7E">
      <w:pPr>
        <w:spacing w:line="500" w:lineRule="atLeast"/>
        <w:ind w:firstLine="600"/>
        <w:divId w:val="523593140"/>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374D7E" w:rsidRDefault="00374D7E">
      <w:pPr>
        <w:spacing w:line="500" w:lineRule="atLeast"/>
        <w:jc w:val="right"/>
        <w:divId w:val="1084914646"/>
        <w:rPr>
          <w:rFonts w:hint="eastAsia"/>
          <w:sz w:val="30"/>
          <w:szCs w:val="30"/>
        </w:rPr>
      </w:pPr>
      <w:r>
        <w:rPr>
          <w:rFonts w:hint="eastAsia"/>
          <w:sz w:val="30"/>
          <w:szCs w:val="30"/>
        </w:rPr>
        <w:t>审　判　长　　梁　钢</w:t>
      </w:r>
    </w:p>
    <w:p w:rsidR="00374D7E" w:rsidRDefault="00374D7E">
      <w:pPr>
        <w:spacing w:line="500" w:lineRule="atLeast"/>
        <w:jc w:val="right"/>
        <w:divId w:val="1780832839"/>
        <w:rPr>
          <w:rFonts w:hint="eastAsia"/>
          <w:sz w:val="30"/>
          <w:szCs w:val="30"/>
        </w:rPr>
      </w:pPr>
      <w:r>
        <w:rPr>
          <w:rFonts w:hint="eastAsia"/>
          <w:sz w:val="30"/>
          <w:szCs w:val="30"/>
        </w:rPr>
        <w:t>审　判　员　　施斌斌</w:t>
      </w:r>
    </w:p>
    <w:p w:rsidR="00374D7E" w:rsidRDefault="00374D7E">
      <w:pPr>
        <w:spacing w:line="500" w:lineRule="atLeast"/>
        <w:jc w:val="right"/>
        <w:divId w:val="29649923"/>
        <w:rPr>
          <w:rFonts w:hint="eastAsia"/>
          <w:sz w:val="30"/>
          <w:szCs w:val="30"/>
        </w:rPr>
      </w:pPr>
      <w:r>
        <w:rPr>
          <w:rFonts w:hint="eastAsia"/>
          <w:sz w:val="30"/>
          <w:szCs w:val="30"/>
        </w:rPr>
        <w:t>人民陪审员　　梁素轼</w:t>
      </w:r>
    </w:p>
    <w:p w:rsidR="00374D7E" w:rsidRDefault="00374D7E">
      <w:pPr>
        <w:spacing w:line="500" w:lineRule="atLeast"/>
        <w:jc w:val="right"/>
        <w:divId w:val="1753625458"/>
        <w:rPr>
          <w:rFonts w:hint="eastAsia"/>
          <w:sz w:val="30"/>
          <w:szCs w:val="30"/>
        </w:rPr>
      </w:pPr>
      <w:r>
        <w:rPr>
          <w:rFonts w:hint="eastAsia"/>
          <w:sz w:val="30"/>
          <w:szCs w:val="30"/>
        </w:rPr>
        <w:t>二〇一七年六月七日</w:t>
      </w:r>
    </w:p>
    <w:p w:rsidR="00374D7E" w:rsidRDefault="00374D7E">
      <w:pPr>
        <w:spacing w:line="500" w:lineRule="atLeast"/>
        <w:ind w:firstLine="600"/>
        <w:divId w:val="994795581"/>
        <w:rPr>
          <w:rFonts w:hint="eastAsia"/>
          <w:sz w:val="30"/>
          <w:szCs w:val="30"/>
        </w:rPr>
      </w:pPr>
      <w:r>
        <w:rPr>
          <w:rFonts w:hint="eastAsia"/>
          <w:sz w:val="30"/>
          <w:szCs w:val="30"/>
        </w:rPr>
        <w:t>法官助理李保法</w:t>
      </w:r>
    </w:p>
    <w:p w:rsidR="00374D7E" w:rsidRDefault="00374D7E">
      <w:pPr>
        <w:spacing w:line="500" w:lineRule="atLeast"/>
        <w:ind w:firstLine="600"/>
        <w:divId w:val="613907369"/>
        <w:rPr>
          <w:rFonts w:hint="eastAsia"/>
          <w:sz w:val="30"/>
          <w:szCs w:val="30"/>
        </w:rPr>
      </w:pPr>
      <w:r>
        <w:rPr>
          <w:rFonts w:hint="eastAsia"/>
          <w:sz w:val="30"/>
          <w:szCs w:val="30"/>
        </w:rPr>
        <w:t>书记员连宜静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4D7E" w:rsidRDefault="00374D7E" w:rsidP="00374D7E">
      <w:pPr>
        <w:rPr>
          <w:rFonts w:hint="eastAsia"/>
        </w:rPr>
      </w:pPr>
      <w:r>
        <w:separator/>
      </w:r>
    </w:p>
  </w:endnote>
  <w:endnote w:type="continuationSeparator" w:id="0">
    <w:p w:rsidR="00374D7E" w:rsidRDefault="00374D7E" w:rsidP="00374D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4D7E" w:rsidRDefault="00374D7E" w:rsidP="00374D7E">
      <w:pPr>
        <w:rPr>
          <w:rFonts w:hint="eastAsia"/>
        </w:rPr>
      </w:pPr>
      <w:r>
        <w:separator/>
      </w:r>
    </w:p>
  </w:footnote>
  <w:footnote w:type="continuationSeparator" w:id="0">
    <w:p w:rsidR="00374D7E" w:rsidRDefault="00374D7E" w:rsidP="00374D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4D7E"/>
    <w:rsid w:val="002A6721"/>
    <w:rsid w:val="00374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4D7E"/>
    <w:pPr>
      <w:tabs>
        <w:tab w:val="center" w:pos="4153"/>
        <w:tab w:val="right" w:pos="8306"/>
      </w:tabs>
      <w:snapToGrid w:val="0"/>
      <w:jc w:val="center"/>
    </w:pPr>
    <w:rPr>
      <w:sz w:val="18"/>
      <w:szCs w:val="18"/>
    </w:rPr>
  </w:style>
  <w:style w:type="character" w:customStyle="1" w:styleId="a4">
    <w:name w:val="页眉 字符"/>
    <w:basedOn w:val="a0"/>
    <w:link w:val="a3"/>
    <w:uiPriority w:val="99"/>
    <w:rsid w:val="00374D7E"/>
    <w:rPr>
      <w:rFonts w:ascii="宋体" w:eastAsia="宋体" w:hAnsi="宋体" w:cs="宋体"/>
      <w:sz w:val="18"/>
      <w:szCs w:val="18"/>
    </w:rPr>
  </w:style>
  <w:style w:type="paragraph" w:styleId="a5">
    <w:name w:val="footer"/>
    <w:basedOn w:val="a"/>
    <w:link w:val="a6"/>
    <w:uiPriority w:val="99"/>
    <w:unhideWhenUsed/>
    <w:rsid w:val="00374D7E"/>
    <w:pPr>
      <w:tabs>
        <w:tab w:val="center" w:pos="4153"/>
        <w:tab w:val="right" w:pos="8306"/>
      </w:tabs>
      <w:snapToGrid w:val="0"/>
    </w:pPr>
    <w:rPr>
      <w:sz w:val="18"/>
      <w:szCs w:val="18"/>
    </w:rPr>
  </w:style>
  <w:style w:type="character" w:customStyle="1" w:styleId="a6">
    <w:name w:val="页脚 字符"/>
    <w:basedOn w:val="a0"/>
    <w:link w:val="a5"/>
    <w:uiPriority w:val="99"/>
    <w:rsid w:val="00374D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1393">
      <w:marLeft w:val="0"/>
      <w:marRight w:val="0"/>
      <w:marTop w:val="10"/>
      <w:marBottom w:val="10"/>
      <w:divBdr>
        <w:top w:val="none" w:sz="0" w:space="0" w:color="auto"/>
        <w:left w:val="none" w:sz="0" w:space="0" w:color="auto"/>
        <w:bottom w:val="none" w:sz="0" w:space="0" w:color="auto"/>
        <w:right w:val="none" w:sz="0" w:space="0" w:color="auto"/>
      </w:divBdr>
    </w:div>
    <w:div w:id="29649923">
      <w:marLeft w:val="0"/>
      <w:marRight w:val="720"/>
      <w:marTop w:val="10"/>
      <w:marBottom w:val="10"/>
      <w:divBdr>
        <w:top w:val="none" w:sz="0" w:space="0" w:color="auto"/>
        <w:left w:val="none" w:sz="0" w:space="0" w:color="auto"/>
        <w:bottom w:val="none" w:sz="0" w:space="0" w:color="auto"/>
        <w:right w:val="none" w:sz="0" w:space="0" w:color="auto"/>
      </w:divBdr>
    </w:div>
    <w:div w:id="243228950">
      <w:marLeft w:val="0"/>
      <w:marRight w:val="0"/>
      <w:marTop w:val="10"/>
      <w:marBottom w:val="10"/>
      <w:divBdr>
        <w:top w:val="none" w:sz="0" w:space="0" w:color="auto"/>
        <w:left w:val="none" w:sz="0" w:space="0" w:color="auto"/>
        <w:bottom w:val="none" w:sz="0" w:space="0" w:color="auto"/>
        <w:right w:val="none" w:sz="0" w:space="0" w:color="auto"/>
      </w:divBdr>
    </w:div>
    <w:div w:id="273292979">
      <w:marLeft w:val="0"/>
      <w:marRight w:val="0"/>
      <w:marTop w:val="10"/>
      <w:marBottom w:val="10"/>
      <w:divBdr>
        <w:top w:val="none" w:sz="0" w:space="0" w:color="auto"/>
        <w:left w:val="none" w:sz="0" w:space="0" w:color="auto"/>
        <w:bottom w:val="none" w:sz="0" w:space="0" w:color="auto"/>
        <w:right w:val="none" w:sz="0" w:space="0" w:color="auto"/>
      </w:divBdr>
    </w:div>
    <w:div w:id="388694369">
      <w:marLeft w:val="0"/>
      <w:marRight w:val="0"/>
      <w:marTop w:val="10"/>
      <w:marBottom w:val="10"/>
      <w:divBdr>
        <w:top w:val="none" w:sz="0" w:space="0" w:color="auto"/>
        <w:left w:val="none" w:sz="0" w:space="0" w:color="auto"/>
        <w:bottom w:val="none" w:sz="0" w:space="0" w:color="auto"/>
        <w:right w:val="none" w:sz="0" w:space="0" w:color="auto"/>
      </w:divBdr>
    </w:div>
    <w:div w:id="508449415">
      <w:marLeft w:val="0"/>
      <w:marRight w:val="0"/>
      <w:marTop w:val="10"/>
      <w:marBottom w:val="10"/>
      <w:divBdr>
        <w:top w:val="none" w:sz="0" w:space="0" w:color="auto"/>
        <w:left w:val="none" w:sz="0" w:space="0" w:color="auto"/>
        <w:bottom w:val="none" w:sz="0" w:space="0" w:color="auto"/>
        <w:right w:val="none" w:sz="0" w:space="0" w:color="auto"/>
      </w:divBdr>
    </w:div>
    <w:div w:id="523593140">
      <w:marLeft w:val="0"/>
      <w:marRight w:val="0"/>
      <w:marTop w:val="10"/>
      <w:marBottom w:val="10"/>
      <w:divBdr>
        <w:top w:val="none" w:sz="0" w:space="0" w:color="auto"/>
        <w:left w:val="none" w:sz="0" w:space="0" w:color="auto"/>
        <w:bottom w:val="none" w:sz="0" w:space="0" w:color="auto"/>
        <w:right w:val="none" w:sz="0" w:space="0" w:color="auto"/>
      </w:divBdr>
    </w:div>
    <w:div w:id="613907369">
      <w:marLeft w:val="0"/>
      <w:marRight w:val="0"/>
      <w:marTop w:val="10"/>
      <w:marBottom w:val="10"/>
      <w:divBdr>
        <w:top w:val="none" w:sz="0" w:space="0" w:color="auto"/>
        <w:left w:val="none" w:sz="0" w:space="0" w:color="auto"/>
        <w:bottom w:val="none" w:sz="0" w:space="0" w:color="auto"/>
        <w:right w:val="none" w:sz="0" w:space="0" w:color="auto"/>
      </w:divBdr>
    </w:div>
    <w:div w:id="843938967">
      <w:marLeft w:val="0"/>
      <w:marRight w:val="0"/>
      <w:marTop w:val="10"/>
      <w:marBottom w:val="10"/>
      <w:divBdr>
        <w:top w:val="none" w:sz="0" w:space="0" w:color="auto"/>
        <w:left w:val="none" w:sz="0" w:space="0" w:color="auto"/>
        <w:bottom w:val="none" w:sz="0" w:space="0" w:color="auto"/>
        <w:right w:val="none" w:sz="0" w:space="0" w:color="auto"/>
      </w:divBdr>
    </w:div>
    <w:div w:id="871504135">
      <w:marLeft w:val="0"/>
      <w:marRight w:val="0"/>
      <w:marTop w:val="10"/>
      <w:marBottom w:val="10"/>
      <w:divBdr>
        <w:top w:val="none" w:sz="0" w:space="0" w:color="auto"/>
        <w:left w:val="none" w:sz="0" w:space="0" w:color="auto"/>
        <w:bottom w:val="none" w:sz="0" w:space="0" w:color="auto"/>
        <w:right w:val="none" w:sz="0" w:space="0" w:color="auto"/>
      </w:divBdr>
    </w:div>
    <w:div w:id="925260355">
      <w:marLeft w:val="0"/>
      <w:marRight w:val="0"/>
      <w:marTop w:val="10"/>
      <w:marBottom w:val="10"/>
      <w:divBdr>
        <w:top w:val="none" w:sz="0" w:space="0" w:color="auto"/>
        <w:left w:val="none" w:sz="0" w:space="0" w:color="auto"/>
        <w:bottom w:val="none" w:sz="0" w:space="0" w:color="auto"/>
        <w:right w:val="none" w:sz="0" w:space="0" w:color="auto"/>
      </w:divBdr>
    </w:div>
    <w:div w:id="994795581">
      <w:marLeft w:val="0"/>
      <w:marRight w:val="0"/>
      <w:marTop w:val="10"/>
      <w:marBottom w:val="10"/>
      <w:divBdr>
        <w:top w:val="none" w:sz="0" w:space="0" w:color="auto"/>
        <w:left w:val="none" w:sz="0" w:space="0" w:color="auto"/>
        <w:bottom w:val="none" w:sz="0" w:space="0" w:color="auto"/>
        <w:right w:val="none" w:sz="0" w:space="0" w:color="auto"/>
      </w:divBdr>
    </w:div>
    <w:div w:id="1084914646">
      <w:marLeft w:val="0"/>
      <w:marRight w:val="720"/>
      <w:marTop w:val="10"/>
      <w:marBottom w:val="10"/>
      <w:divBdr>
        <w:top w:val="none" w:sz="0" w:space="0" w:color="auto"/>
        <w:left w:val="none" w:sz="0" w:space="0" w:color="auto"/>
        <w:bottom w:val="none" w:sz="0" w:space="0" w:color="auto"/>
        <w:right w:val="none" w:sz="0" w:space="0" w:color="auto"/>
      </w:divBdr>
    </w:div>
    <w:div w:id="1121874297">
      <w:marLeft w:val="0"/>
      <w:marRight w:val="0"/>
      <w:marTop w:val="10"/>
      <w:marBottom w:val="10"/>
      <w:divBdr>
        <w:top w:val="none" w:sz="0" w:space="0" w:color="auto"/>
        <w:left w:val="none" w:sz="0" w:space="0" w:color="auto"/>
        <w:bottom w:val="none" w:sz="0" w:space="0" w:color="auto"/>
        <w:right w:val="none" w:sz="0" w:space="0" w:color="auto"/>
      </w:divBdr>
    </w:div>
    <w:div w:id="1160998383">
      <w:marLeft w:val="0"/>
      <w:marRight w:val="0"/>
      <w:marTop w:val="10"/>
      <w:marBottom w:val="10"/>
      <w:divBdr>
        <w:top w:val="none" w:sz="0" w:space="0" w:color="auto"/>
        <w:left w:val="none" w:sz="0" w:space="0" w:color="auto"/>
        <w:bottom w:val="none" w:sz="0" w:space="0" w:color="auto"/>
        <w:right w:val="none" w:sz="0" w:space="0" w:color="auto"/>
      </w:divBdr>
    </w:div>
    <w:div w:id="1590694174">
      <w:marLeft w:val="0"/>
      <w:marRight w:val="0"/>
      <w:marTop w:val="10"/>
      <w:marBottom w:val="10"/>
      <w:divBdr>
        <w:top w:val="none" w:sz="0" w:space="0" w:color="auto"/>
        <w:left w:val="none" w:sz="0" w:space="0" w:color="auto"/>
        <w:bottom w:val="none" w:sz="0" w:space="0" w:color="auto"/>
        <w:right w:val="none" w:sz="0" w:space="0" w:color="auto"/>
      </w:divBdr>
    </w:div>
    <w:div w:id="1623340095">
      <w:marLeft w:val="0"/>
      <w:marRight w:val="0"/>
      <w:marTop w:val="10"/>
      <w:marBottom w:val="10"/>
      <w:divBdr>
        <w:top w:val="none" w:sz="0" w:space="0" w:color="auto"/>
        <w:left w:val="none" w:sz="0" w:space="0" w:color="auto"/>
        <w:bottom w:val="none" w:sz="0" w:space="0" w:color="auto"/>
        <w:right w:val="none" w:sz="0" w:space="0" w:color="auto"/>
      </w:divBdr>
    </w:div>
    <w:div w:id="1704788385">
      <w:marLeft w:val="0"/>
      <w:marRight w:val="0"/>
      <w:marTop w:val="10"/>
      <w:marBottom w:val="10"/>
      <w:divBdr>
        <w:top w:val="none" w:sz="0" w:space="0" w:color="auto"/>
        <w:left w:val="none" w:sz="0" w:space="0" w:color="auto"/>
        <w:bottom w:val="none" w:sz="0" w:space="0" w:color="auto"/>
        <w:right w:val="none" w:sz="0" w:space="0" w:color="auto"/>
      </w:divBdr>
    </w:div>
    <w:div w:id="1753625458">
      <w:marLeft w:val="0"/>
      <w:marRight w:val="720"/>
      <w:marTop w:val="10"/>
      <w:marBottom w:val="10"/>
      <w:divBdr>
        <w:top w:val="none" w:sz="0" w:space="0" w:color="auto"/>
        <w:left w:val="none" w:sz="0" w:space="0" w:color="auto"/>
        <w:bottom w:val="none" w:sz="0" w:space="0" w:color="auto"/>
        <w:right w:val="none" w:sz="0" w:space="0" w:color="auto"/>
      </w:divBdr>
    </w:div>
    <w:div w:id="1780832839">
      <w:marLeft w:val="0"/>
      <w:marRight w:val="720"/>
      <w:marTop w:val="10"/>
      <w:marBottom w:val="10"/>
      <w:divBdr>
        <w:top w:val="none" w:sz="0" w:space="0" w:color="auto"/>
        <w:left w:val="none" w:sz="0" w:space="0" w:color="auto"/>
        <w:bottom w:val="none" w:sz="0" w:space="0" w:color="auto"/>
        <w:right w:val="none" w:sz="0" w:space="0" w:color="auto"/>
      </w:divBdr>
    </w:div>
    <w:div w:id="1854569714">
      <w:marLeft w:val="0"/>
      <w:marRight w:val="0"/>
      <w:marTop w:val="10"/>
      <w:marBottom w:val="10"/>
      <w:divBdr>
        <w:top w:val="none" w:sz="0" w:space="0" w:color="auto"/>
        <w:left w:val="none" w:sz="0" w:space="0" w:color="auto"/>
        <w:bottom w:val="none" w:sz="0" w:space="0" w:color="auto"/>
        <w:right w:val="none" w:sz="0" w:space="0" w:color="auto"/>
      </w:divBdr>
    </w:div>
    <w:div w:id="20297460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