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7DF6" w:rsidRDefault="008C7DF6">
      <w:pPr>
        <w:spacing w:line="500" w:lineRule="atLeast"/>
        <w:jc w:val="center"/>
        <w:divId w:val="620771188"/>
        <w:rPr>
          <w:rFonts w:ascii="黑体" w:eastAsia="黑体" w:hAnsi="黑体"/>
          <w:sz w:val="36"/>
          <w:szCs w:val="36"/>
        </w:rPr>
      </w:pPr>
      <w:r>
        <w:rPr>
          <w:rFonts w:ascii="黑体" w:eastAsia="黑体" w:hAnsi="黑体" w:hint="eastAsia"/>
          <w:sz w:val="36"/>
          <w:szCs w:val="36"/>
        </w:rPr>
        <w:t>广东省广州市番禺区人民法院</w:t>
      </w:r>
    </w:p>
    <w:p w:rsidR="008C7DF6" w:rsidRDefault="008C7DF6">
      <w:pPr>
        <w:spacing w:line="500" w:lineRule="atLeast"/>
        <w:jc w:val="center"/>
        <w:divId w:val="16553317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C7DF6" w:rsidRDefault="008C7DF6">
      <w:pPr>
        <w:spacing w:line="500" w:lineRule="atLeast"/>
        <w:jc w:val="right"/>
        <w:divId w:val="453403001"/>
        <w:rPr>
          <w:rFonts w:hint="eastAsia"/>
          <w:sz w:val="30"/>
          <w:szCs w:val="30"/>
        </w:rPr>
      </w:pPr>
      <w:r>
        <w:rPr>
          <w:rFonts w:hint="eastAsia"/>
          <w:sz w:val="30"/>
          <w:szCs w:val="30"/>
        </w:rPr>
        <w:t>(2016)</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260</w:t>
      </w:r>
      <w:r>
        <w:rPr>
          <w:rFonts w:hint="eastAsia"/>
          <w:sz w:val="30"/>
          <w:szCs w:val="30"/>
        </w:rPr>
        <w:t>号</w:t>
      </w:r>
    </w:p>
    <w:p w:rsidR="008C7DF6" w:rsidRDefault="008C7DF6">
      <w:pPr>
        <w:spacing w:line="500" w:lineRule="atLeast"/>
        <w:ind w:firstLine="600"/>
        <w:divId w:val="1963219138"/>
        <w:rPr>
          <w:rFonts w:hint="eastAsia"/>
          <w:sz w:val="30"/>
          <w:szCs w:val="30"/>
        </w:rPr>
      </w:pPr>
      <w:r>
        <w:rPr>
          <w:rFonts w:hint="eastAsia"/>
          <w:sz w:val="30"/>
          <w:szCs w:val="30"/>
        </w:rPr>
        <w:t>公诉机关广州市番禺区人民检察院。</w:t>
      </w:r>
    </w:p>
    <w:p w:rsidR="008C7DF6" w:rsidRDefault="008C7DF6">
      <w:pPr>
        <w:spacing w:line="500" w:lineRule="atLeast"/>
        <w:ind w:firstLine="600"/>
        <w:divId w:val="1014917455"/>
        <w:rPr>
          <w:rFonts w:hint="eastAsia"/>
          <w:sz w:val="30"/>
          <w:szCs w:val="30"/>
        </w:rPr>
      </w:pPr>
      <w:r>
        <w:rPr>
          <w:rFonts w:hint="eastAsia"/>
          <w:sz w:val="30"/>
          <w:szCs w:val="30"/>
        </w:rPr>
        <w:t>被告人陈土龙，男，</w:t>
      </w:r>
      <w:r>
        <w:rPr>
          <w:rFonts w:hint="eastAsia"/>
          <w:sz w:val="30"/>
          <w:szCs w:val="30"/>
        </w:rPr>
        <w:t>1960</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日出生，汉族，文化程度初中，户籍地广东省中山市石岐区（均）。因本案于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日被取保候审。</w:t>
      </w:r>
    </w:p>
    <w:p w:rsidR="008C7DF6" w:rsidRDefault="008C7DF6">
      <w:pPr>
        <w:spacing w:line="500" w:lineRule="atLeast"/>
        <w:ind w:firstLine="600"/>
        <w:divId w:val="719473819"/>
        <w:rPr>
          <w:rFonts w:hint="eastAsia"/>
          <w:sz w:val="30"/>
          <w:szCs w:val="30"/>
        </w:rPr>
      </w:pPr>
      <w:r>
        <w:rPr>
          <w:rFonts w:hint="eastAsia"/>
          <w:sz w:val="30"/>
          <w:szCs w:val="30"/>
        </w:rPr>
        <w:t>辩护人黄逸、卢懿灵，是广东明盛律师事务所律师。</w:t>
      </w:r>
    </w:p>
    <w:p w:rsidR="008C7DF6" w:rsidRDefault="008C7DF6">
      <w:pPr>
        <w:spacing w:line="500" w:lineRule="atLeast"/>
        <w:ind w:firstLine="600"/>
        <w:divId w:val="2093426794"/>
        <w:rPr>
          <w:rFonts w:hint="eastAsia"/>
          <w:sz w:val="30"/>
          <w:szCs w:val="30"/>
        </w:rPr>
      </w:pPr>
      <w:r>
        <w:rPr>
          <w:rFonts w:hint="eastAsia"/>
          <w:sz w:val="30"/>
          <w:szCs w:val="30"/>
        </w:rPr>
        <w:t>广州市番禺区人民检察院以穗番检公刑诉</w:t>
      </w:r>
      <w:r>
        <w:rPr>
          <w:rFonts w:hint="eastAsia"/>
          <w:sz w:val="30"/>
          <w:szCs w:val="30"/>
        </w:rPr>
        <w:t>[2016]276</w:t>
      </w:r>
      <w:r>
        <w:rPr>
          <w:rFonts w:hint="eastAsia"/>
          <w:sz w:val="30"/>
          <w:szCs w:val="30"/>
        </w:rPr>
        <w:t>号起诉书指控被告人陈土龙行贿一案，于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日向本院提起公诉。并适用简易程序审理，本院于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日决定适用普通程序进行审理，依法组成合议庭，公开开庭审理了本案。广州市番禺区人民检察院指派代理检察员王欣出庭支持公诉，被告人陈土龙及其辩护人黄逸、卢懿灵到庭参加了诉讼。现已审理终结。</w:t>
      </w:r>
    </w:p>
    <w:p w:rsidR="008C7DF6" w:rsidRDefault="008C7DF6">
      <w:pPr>
        <w:spacing w:line="500" w:lineRule="atLeast"/>
        <w:ind w:firstLine="600"/>
        <w:divId w:val="1861578461"/>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月间，被告人陈土龙因其位于广州市番禺区洛浦街西三村西乡路</w:t>
      </w:r>
      <w:r>
        <w:rPr>
          <w:rFonts w:hint="eastAsia"/>
          <w:sz w:val="30"/>
          <w:szCs w:val="30"/>
        </w:rPr>
        <w:t>47</w:t>
      </w:r>
      <w:r>
        <w:rPr>
          <w:rFonts w:hint="eastAsia"/>
          <w:sz w:val="30"/>
          <w:szCs w:val="30"/>
        </w:rPr>
        <w:t>号、西三村开发大道</w:t>
      </w:r>
      <w:r>
        <w:rPr>
          <w:rFonts w:hint="eastAsia"/>
          <w:sz w:val="30"/>
          <w:szCs w:val="30"/>
        </w:rPr>
        <w:t>2</w:t>
      </w:r>
      <w:r>
        <w:rPr>
          <w:rFonts w:hint="eastAsia"/>
          <w:sz w:val="30"/>
          <w:szCs w:val="30"/>
        </w:rPr>
        <w:t>号的厂房报装电表未获审批，为能顺利报装而贿送广州供电局有限公司番禺供电局大石供电所所长陈某</w:t>
      </w:r>
      <w:r>
        <w:rPr>
          <w:rFonts w:hint="eastAsia"/>
          <w:sz w:val="30"/>
          <w:szCs w:val="30"/>
        </w:rPr>
        <w:t>4</w:t>
      </w:r>
      <w:r>
        <w:rPr>
          <w:rFonts w:hint="eastAsia"/>
          <w:sz w:val="30"/>
          <w:szCs w:val="30"/>
        </w:rPr>
        <w:t>（已起诉）人民币</w:t>
      </w:r>
      <w:r>
        <w:rPr>
          <w:rFonts w:hint="eastAsia"/>
          <w:sz w:val="30"/>
          <w:szCs w:val="30"/>
        </w:rPr>
        <w:t>10</w:t>
      </w:r>
      <w:r>
        <w:rPr>
          <w:rFonts w:hint="eastAsia"/>
          <w:sz w:val="30"/>
          <w:szCs w:val="30"/>
        </w:rPr>
        <w:t>万元。公诉机关认为，被告人陈土龙无视国家法律，为谋取不正当利益，给予国家工作人员以财物，其行为已触犯《中华人民共和国刑法》第三百八十九条第一款、第三百九十条第一款，犯罪事实清楚，证据确实充分，应以行贿罪追究其刑事责任。被告人陈土龙在被追诉前主动交待行贿行为，根据《中华人民共和国刑法》第三百九十条第二款之规定，可以从轻处罚。被告人陈土龙犯罪以后自动投案，如实供述自己的罪</w:t>
      </w:r>
      <w:r>
        <w:rPr>
          <w:rFonts w:hint="eastAsia"/>
          <w:sz w:val="30"/>
          <w:szCs w:val="30"/>
        </w:rPr>
        <w:lastRenderedPageBreak/>
        <w:t>行，根据《中华人民共和国刑法》第六十七条之规定，是自首，可以从轻处罚。提请本院依法判处。</w:t>
      </w:r>
    </w:p>
    <w:p w:rsidR="008C7DF6" w:rsidRDefault="008C7DF6">
      <w:pPr>
        <w:spacing w:line="500" w:lineRule="atLeast"/>
        <w:ind w:firstLine="600"/>
        <w:divId w:val="778528634"/>
        <w:rPr>
          <w:rFonts w:hint="eastAsia"/>
          <w:sz w:val="30"/>
          <w:szCs w:val="30"/>
        </w:rPr>
      </w:pPr>
      <w:r>
        <w:rPr>
          <w:rFonts w:hint="eastAsia"/>
          <w:sz w:val="30"/>
          <w:szCs w:val="30"/>
        </w:rPr>
        <w:t>被告人陈土龙承认控罪。</w:t>
      </w:r>
    </w:p>
    <w:p w:rsidR="008C7DF6" w:rsidRDefault="008C7DF6">
      <w:pPr>
        <w:spacing w:line="500" w:lineRule="atLeast"/>
        <w:ind w:firstLine="600"/>
        <w:divId w:val="1553544502"/>
        <w:rPr>
          <w:rFonts w:hint="eastAsia"/>
          <w:sz w:val="30"/>
          <w:szCs w:val="30"/>
        </w:rPr>
      </w:pPr>
      <w:r>
        <w:rPr>
          <w:rFonts w:hint="eastAsia"/>
          <w:sz w:val="30"/>
          <w:szCs w:val="30"/>
        </w:rPr>
        <w:t>辩护人的辩护意见：对起诉书指控的犯罪事实和罪名均无异议，对于本案的量刑，辩护人有如下意见：</w:t>
      </w:r>
      <w:r>
        <w:rPr>
          <w:rFonts w:hint="eastAsia"/>
          <w:sz w:val="30"/>
          <w:szCs w:val="30"/>
        </w:rPr>
        <w:t>1</w:t>
      </w:r>
      <w:r>
        <w:rPr>
          <w:rFonts w:hint="eastAsia"/>
          <w:sz w:val="30"/>
          <w:szCs w:val="30"/>
        </w:rPr>
        <w:t>、被告人有自首情节，依法可减轻或免予刑事处罚。</w:t>
      </w:r>
      <w:r>
        <w:rPr>
          <w:rFonts w:hint="eastAsia"/>
          <w:sz w:val="30"/>
          <w:szCs w:val="30"/>
        </w:rPr>
        <w:t>2</w:t>
      </w:r>
      <w:r>
        <w:rPr>
          <w:rFonts w:hint="eastAsia"/>
          <w:sz w:val="30"/>
          <w:szCs w:val="30"/>
        </w:rPr>
        <w:t>、在本案中陈某</w:t>
      </w:r>
      <w:r>
        <w:rPr>
          <w:rFonts w:hint="eastAsia"/>
          <w:sz w:val="30"/>
          <w:szCs w:val="30"/>
        </w:rPr>
        <w:t>4</w:t>
      </w:r>
      <w:r>
        <w:rPr>
          <w:rFonts w:hint="eastAsia"/>
          <w:sz w:val="30"/>
          <w:szCs w:val="30"/>
        </w:rPr>
        <w:t>有索贿行为。</w:t>
      </w:r>
      <w:r>
        <w:rPr>
          <w:rFonts w:hint="eastAsia"/>
          <w:sz w:val="30"/>
          <w:szCs w:val="30"/>
        </w:rPr>
        <w:t>3</w:t>
      </w:r>
      <w:r>
        <w:rPr>
          <w:rFonts w:hint="eastAsia"/>
          <w:sz w:val="30"/>
          <w:szCs w:val="30"/>
        </w:rPr>
        <w:t>、被告人的行为是无心之失，其情可谅。</w:t>
      </w:r>
      <w:r>
        <w:rPr>
          <w:rFonts w:hint="eastAsia"/>
          <w:sz w:val="30"/>
          <w:szCs w:val="30"/>
        </w:rPr>
        <w:t>4</w:t>
      </w:r>
      <w:r>
        <w:rPr>
          <w:rFonts w:hint="eastAsia"/>
          <w:sz w:val="30"/>
          <w:szCs w:val="30"/>
        </w:rPr>
        <w:t>、被告人形象正面，热心公益事业。</w:t>
      </w:r>
      <w:r>
        <w:rPr>
          <w:rFonts w:hint="eastAsia"/>
          <w:sz w:val="30"/>
          <w:szCs w:val="30"/>
        </w:rPr>
        <w:t>5</w:t>
      </w:r>
      <w:r>
        <w:rPr>
          <w:rFonts w:hint="eastAsia"/>
          <w:sz w:val="30"/>
          <w:szCs w:val="30"/>
        </w:rPr>
        <w:t>、被告人是初犯，犯罪情节轻微。综上所述，恳请法庭对被告人陈土龙免予刑事处罚。</w:t>
      </w:r>
    </w:p>
    <w:p w:rsidR="008C7DF6" w:rsidRDefault="008C7DF6">
      <w:pPr>
        <w:spacing w:line="500" w:lineRule="atLeast"/>
        <w:ind w:firstLine="600"/>
        <w:divId w:val="1784494096"/>
        <w:rPr>
          <w:rFonts w:hint="eastAsia"/>
          <w:sz w:val="30"/>
          <w:szCs w:val="30"/>
        </w:rPr>
      </w:pPr>
      <w:r>
        <w:rPr>
          <w:rFonts w:hint="eastAsia"/>
          <w:sz w:val="30"/>
          <w:szCs w:val="30"/>
        </w:rPr>
        <w:t>辩护人提供的材料：</w:t>
      </w:r>
      <w:r>
        <w:rPr>
          <w:rFonts w:hint="eastAsia"/>
          <w:sz w:val="30"/>
          <w:szCs w:val="30"/>
        </w:rPr>
        <w:t>1</w:t>
      </w:r>
      <w:r>
        <w:rPr>
          <w:rFonts w:hint="eastAsia"/>
          <w:sz w:val="30"/>
          <w:szCs w:val="30"/>
        </w:rPr>
        <w:t>、收款收据、捐款名册，证实被告人陈土龙热心公益慈善，愿意奉献社会，在多次捐款活动中捐款，且其是白手起家，社会形象正面、积极。</w:t>
      </w:r>
    </w:p>
    <w:p w:rsidR="008C7DF6" w:rsidRDefault="008C7DF6">
      <w:pPr>
        <w:spacing w:line="500" w:lineRule="atLeast"/>
        <w:ind w:firstLine="600"/>
        <w:divId w:val="1403288412"/>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月间，被告人陈土龙因其位于广州市番禺区洛浦街西三村西乡路</w:t>
      </w:r>
      <w:r>
        <w:rPr>
          <w:rFonts w:hint="eastAsia"/>
          <w:sz w:val="30"/>
          <w:szCs w:val="30"/>
        </w:rPr>
        <w:t>47</w:t>
      </w:r>
      <w:r>
        <w:rPr>
          <w:rFonts w:hint="eastAsia"/>
          <w:sz w:val="30"/>
          <w:szCs w:val="30"/>
        </w:rPr>
        <w:t>号、西三村开发大道</w:t>
      </w:r>
      <w:r>
        <w:rPr>
          <w:rFonts w:hint="eastAsia"/>
          <w:sz w:val="30"/>
          <w:szCs w:val="30"/>
        </w:rPr>
        <w:t>2</w:t>
      </w:r>
      <w:r>
        <w:rPr>
          <w:rFonts w:hint="eastAsia"/>
          <w:sz w:val="30"/>
          <w:szCs w:val="30"/>
        </w:rPr>
        <w:t>号的厂房报装电表未获审批，为能顺利报装而贿送广州供电局有限公司番禺供电局大石供电所所长陈某</w:t>
      </w:r>
      <w:r>
        <w:rPr>
          <w:rFonts w:hint="eastAsia"/>
          <w:sz w:val="30"/>
          <w:szCs w:val="30"/>
        </w:rPr>
        <w:t>4</w:t>
      </w:r>
      <w:r>
        <w:rPr>
          <w:rFonts w:hint="eastAsia"/>
          <w:sz w:val="30"/>
          <w:szCs w:val="30"/>
        </w:rPr>
        <w:t>（已起诉）人民币</w:t>
      </w:r>
      <w:r>
        <w:rPr>
          <w:rFonts w:hint="eastAsia"/>
          <w:sz w:val="30"/>
          <w:szCs w:val="30"/>
        </w:rPr>
        <w:t>10</w:t>
      </w:r>
      <w:r>
        <w:rPr>
          <w:rFonts w:hint="eastAsia"/>
          <w:sz w:val="30"/>
          <w:szCs w:val="30"/>
        </w:rPr>
        <w:t>万元。</w:t>
      </w:r>
    </w:p>
    <w:p w:rsidR="008C7DF6" w:rsidRDefault="008C7DF6">
      <w:pPr>
        <w:spacing w:line="500" w:lineRule="atLeast"/>
        <w:ind w:firstLine="600"/>
        <w:divId w:val="452867510"/>
        <w:rPr>
          <w:rFonts w:hint="eastAsia"/>
          <w:sz w:val="30"/>
          <w:szCs w:val="30"/>
        </w:rPr>
      </w:pPr>
      <w:r>
        <w:rPr>
          <w:rFonts w:hint="eastAsia"/>
          <w:sz w:val="30"/>
          <w:szCs w:val="30"/>
        </w:rPr>
        <w:t>上述事实，被告人在开庭审理过程中亦无异议，且有证人陈某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、李某</w:t>
      </w:r>
      <w:r>
        <w:rPr>
          <w:rFonts w:hint="eastAsia"/>
          <w:sz w:val="30"/>
          <w:szCs w:val="30"/>
        </w:rPr>
        <w:t>1</w:t>
      </w:r>
      <w:r>
        <w:rPr>
          <w:rFonts w:hint="eastAsia"/>
          <w:sz w:val="30"/>
          <w:szCs w:val="30"/>
        </w:rPr>
        <w:t>的证言，被告人陈土龙供述，立案决定书，陈某</w:t>
      </w:r>
      <w:r>
        <w:rPr>
          <w:rFonts w:hint="eastAsia"/>
          <w:sz w:val="30"/>
          <w:szCs w:val="30"/>
        </w:rPr>
        <w:t>4</w:t>
      </w:r>
      <w:r>
        <w:rPr>
          <w:rFonts w:hint="eastAsia"/>
          <w:sz w:val="30"/>
          <w:szCs w:val="30"/>
        </w:rPr>
        <w:t>简历材料，营业执照，收据，日记账册，支付证明单，东富物业管理有限公司营业执照，组织机构代码证，税务登记证，商事登记信息，银行账户，破案经过等证据证实，足以认定。</w:t>
      </w:r>
    </w:p>
    <w:p w:rsidR="008C7DF6" w:rsidRDefault="008C7DF6">
      <w:pPr>
        <w:spacing w:line="500" w:lineRule="atLeast"/>
        <w:ind w:firstLine="600"/>
        <w:divId w:val="798230223"/>
        <w:rPr>
          <w:rFonts w:hint="eastAsia"/>
          <w:sz w:val="30"/>
          <w:szCs w:val="30"/>
        </w:rPr>
      </w:pPr>
      <w:r>
        <w:rPr>
          <w:rFonts w:hint="eastAsia"/>
          <w:sz w:val="30"/>
          <w:szCs w:val="30"/>
        </w:rPr>
        <w:t>本院认为，被告人陈土龙无视国家法律，为谋取不正当利益，给予国家工作人员以财物，其行为已构成行贿罪。依法应当对其适用“五年以下有期徒刑或者拘役”的量刑幅度予以处罚。鉴于被告人陈土龙在被追诉前主动交代行贿行为，可以减轻处罚；被告人陈土龙犯罪以后自动投案，如实供述自己的罪行，是自首，可以从轻处罚。辩护人的辩护意见基本符合本案事实，本院予以采纳。根据前述法定刑幅度、法定的量刑情节、酌定的量刑情节，并综合考虑被告人作案的具体事实，认罪态度等因素确定宣告刑。依照《中华人民共和国刑法》第三百八十九条、第六十七条第一款、第七十二条、第七十三条、</w:t>
      </w:r>
      <w:r>
        <w:rPr>
          <w:rFonts w:hint="eastAsia"/>
          <w:sz w:val="30"/>
          <w:szCs w:val="30"/>
        </w:rPr>
        <w:t>1997</w:t>
      </w:r>
      <w:r>
        <w:rPr>
          <w:rFonts w:hint="eastAsia"/>
          <w:sz w:val="30"/>
          <w:szCs w:val="30"/>
        </w:rPr>
        <w:t>年修订的《中华人民共和国刑法》第三百九十条和《最高人民法院最高人民检察院关于办理贪污贿赂刑事案件适用法律若干问题的解释》第七条以及《最高人民法院关于处理自首和立功具体应用法律若干问题的解释》第一条、第三条的规定，判决如下：</w:t>
      </w:r>
    </w:p>
    <w:p w:rsidR="008C7DF6" w:rsidRDefault="008C7DF6">
      <w:pPr>
        <w:spacing w:line="500" w:lineRule="atLeast"/>
        <w:ind w:firstLine="600"/>
        <w:divId w:val="966424241"/>
        <w:rPr>
          <w:rFonts w:hint="eastAsia"/>
          <w:sz w:val="30"/>
          <w:szCs w:val="30"/>
        </w:rPr>
      </w:pPr>
      <w:r>
        <w:rPr>
          <w:rFonts w:hint="eastAsia"/>
          <w:sz w:val="30"/>
          <w:szCs w:val="30"/>
        </w:rPr>
        <w:t>被告人陈土龙犯行贿罪，判处有期徒刑七个月，缓刑一年（缓刑考验期限从判决确定之日起计算）。</w:t>
      </w:r>
    </w:p>
    <w:p w:rsidR="008C7DF6" w:rsidRDefault="008C7DF6">
      <w:pPr>
        <w:spacing w:line="500" w:lineRule="atLeast"/>
        <w:ind w:firstLine="600"/>
        <w:divId w:val="155149873"/>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rsidR="008C7DF6" w:rsidRDefault="008C7DF6">
      <w:pPr>
        <w:spacing w:line="500" w:lineRule="atLeast"/>
        <w:ind w:firstLine="600"/>
        <w:divId w:val="230579232"/>
        <w:rPr>
          <w:rFonts w:hint="eastAsia"/>
          <w:sz w:val="30"/>
          <w:szCs w:val="30"/>
        </w:rPr>
      </w:pPr>
      <w:r>
        <w:rPr>
          <w:rFonts w:hint="eastAsia"/>
          <w:sz w:val="30"/>
          <w:szCs w:val="30"/>
        </w:rPr>
        <w:t>（本页无正文）</w:t>
      </w:r>
    </w:p>
    <w:p w:rsidR="008C7DF6" w:rsidRDefault="008C7DF6">
      <w:pPr>
        <w:spacing w:line="500" w:lineRule="atLeast"/>
        <w:jc w:val="right"/>
        <w:divId w:val="1564753910"/>
        <w:rPr>
          <w:rFonts w:hint="eastAsia"/>
          <w:sz w:val="30"/>
          <w:szCs w:val="30"/>
        </w:rPr>
      </w:pPr>
      <w:r>
        <w:rPr>
          <w:rFonts w:hint="eastAsia"/>
          <w:sz w:val="30"/>
          <w:szCs w:val="30"/>
        </w:rPr>
        <w:t>审　判　长　　张志文</w:t>
      </w:r>
    </w:p>
    <w:p w:rsidR="008C7DF6" w:rsidRDefault="008C7DF6">
      <w:pPr>
        <w:spacing w:line="500" w:lineRule="atLeast"/>
        <w:jc w:val="right"/>
        <w:divId w:val="1772168001"/>
        <w:rPr>
          <w:rFonts w:hint="eastAsia"/>
          <w:sz w:val="30"/>
          <w:szCs w:val="30"/>
        </w:rPr>
      </w:pPr>
      <w:r>
        <w:rPr>
          <w:rFonts w:hint="eastAsia"/>
          <w:sz w:val="30"/>
          <w:szCs w:val="30"/>
        </w:rPr>
        <w:t>人民陪审员　　邓丽诗</w:t>
      </w:r>
    </w:p>
    <w:p w:rsidR="008C7DF6" w:rsidRDefault="008C7DF6">
      <w:pPr>
        <w:spacing w:line="500" w:lineRule="atLeast"/>
        <w:jc w:val="right"/>
        <w:divId w:val="304823326"/>
        <w:rPr>
          <w:rFonts w:hint="eastAsia"/>
          <w:sz w:val="30"/>
          <w:szCs w:val="30"/>
        </w:rPr>
      </w:pPr>
      <w:r>
        <w:rPr>
          <w:rFonts w:hint="eastAsia"/>
          <w:sz w:val="30"/>
          <w:szCs w:val="30"/>
        </w:rPr>
        <w:t>人民陪审员　　梁润富</w:t>
      </w:r>
    </w:p>
    <w:p w:rsidR="008C7DF6" w:rsidRDefault="008C7DF6">
      <w:pPr>
        <w:spacing w:line="500" w:lineRule="atLeast"/>
        <w:jc w:val="right"/>
        <w:divId w:val="1671903326"/>
        <w:rPr>
          <w:rFonts w:hint="eastAsia"/>
          <w:sz w:val="30"/>
          <w:szCs w:val="30"/>
        </w:rPr>
      </w:pPr>
      <w:r>
        <w:rPr>
          <w:rFonts w:hint="eastAsia"/>
          <w:sz w:val="30"/>
          <w:szCs w:val="30"/>
        </w:rPr>
        <w:t>二〇一六年六月十六日</w:t>
      </w:r>
    </w:p>
    <w:p w:rsidR="008C7DF6" w:rsidRDefault="008C7DF6">
      <w:pPr>
        <w:spacing w:line="500" w:lineRule="atLeast"/>
        <w:jc w:val="right"/>
        <w:divId w:val="282539656"/>
        <w:rPr>
          <w:rFonts w:hint="eastAsia"/>
          <w:sz w:val="30"/>
          <w:szCs w:val="30"/>
        </w:rPr>
      </w:pPr>
      <w:r>
        <w:rPr>
          <w:rFonts w:hint="eastAsia"/>
          <w:sz w:val="30"/>
          <w:szCs w:val="30"/>
        </w:rPr>
        <w:t>书　记　员　　谢艳芳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7DF6" w:rsidRDefault="008C7DF6" w:rsidP="008C7DF6">
      <w:pPr>
        <w:rPr>
          <w:rFonts w:hint="eastAsia"/>
        </w:rPr>
      </w:pPr>
      <w:r>
        <w:separator/>
      </w:r>
    </w:p>
  </w:endnote>
  <w:endnote w:type="continuationSeparator" w:id="0">
    <w:p w:rsidR="008C7DF6" w:rsidRDefault="008C7DF6" w:rsidP="008C7D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7DF6" w:rsidRDefault="008C7DF6" w:rsidP="008C7DF6">
      <w:pPr>
        <w:rPr>
          <w:rFonts w:hint="eastAsia"/>
        </w:rPr>
      </w:pPr>
      <w:r>
        <w:separator/>
      </w:r>
    </w:p>
  </w:footnote>
  <w:footnote w:type="continuationSeparator" w:id="0">
    <w:p w:rsidR="008C7DF6" w:rsidRDefault="008C7DF6" w:rsidP="008C7D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7DF6"/>
    <w:rsid w:val="002A6721"/>
    <w:rsid w:val="008C7D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C7DF6"/>
    <w:pPr>
      <w:tabs>
        <w:tab w:val="center" w:pos="4153"/>
        <w:tab w:val="right" w:pos="8306"/>
      </w:tabs>
      <w:snapToGrid w:val="0"/>
      <w:jc w:val="center"/>
    </w:pPr>
    <w:rPr>
      <w:sz w:val="18"/>
      <w:szCs w:val="18"/>
    </w:rPr>
  </w:style>
  <w:style w:type="character" w:customStyle="1" w:styleId="a4">
    <w:name w:val="页眉 字符"/>
    <w:basedOn w:val="a0"/>
    <w:link w:val="a3"/>
    <w:uiPriority w:val="99"/>
    <w:rsid w:val="008C7DF6"/>
    <w:rPr>
      <w:rFonts w:ascii="宋体" w:eastAsia="宋体" w:hAnsi="宋体" w:cs="宋体"/>
      <w:sz w:val="18"/>
      <w:szCs w:val="18"/>
    </w:rPr>
  </w:style>
  <w:style w:type="paragraph" w:styleId="a5">
    <w:name w:val="footer"/>
    <w:basedOn w:val="a"/>
    <w:link w:val="a6"/>
    <w:uiPriority w:val="99"/>
    <w:unhideWhenUsed/>
    <w:rsid w:val="008C7DF6"/>
    <w:pPr>
      <w:tabs>
        <w:tab w:val="center" w:pos="4153"/>
        <w:tab w:val="right" w:pos="8306"/>
      </w:tabs>
      <w:snapToGrid w:val="0"/>
    </w:pPr>
    <w:rPr>
      <w:sz w:val="18"/>
      <w:szCs w:val="18"/>
    </w:rPr>
  </w:style>
  <w:style w:type="character" w:customStyle="1" w:styleId="a6">
    <w:name w:val="页脚 字符"/>
    <w:basedOn w:val="a0"/>
    <w:link w:val="a5"/>
    <w:uiPriority w:val="99"/>
    <w:rsid w:val="008C7D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49873">
      <w:marLeft w:val="0"/>
      <w:marRight w:val="0"/>
      <w:marTop w:val="10"/>
      <w:marBottom w:val="10"/>
      <w:divBdr>
        <w:top w:val="none" w:sz="0" w:space="0" w:color="auto"/>
        <w:left w:val="none" w:sz="0" w:space="0" w:color="auto"/>
        <w:bottom w:val="none" w:sz="0" w:space="0" w:color="auto"/>
        <w:right w:val="none" w:sz="0" w:space="0" w:color="auto"/>
      </w:divBdr>
    </w:div>
    <w:div w:id="230579232">
      <w:marLeft w:val="0"/>
      <w:marRight w:val="0"/>
      <w:marTop w:val="10"/>
      <w:marBottom w:val="10"/>
      <w:divBdr>
        <w:top w:val="none" w:sz="0" w:space="0" w:color="auto"/>
        <w:left w:val="none" w:sz="0" w:space="0" w:color="auto"/>
        <w:bottom w:val="none" w:sz="0" w:space="0" w:color="auto"/>
        <w:right w:val="none" w:sz="0" w:space="0" w:color="auto"/>
      </w:divBdr>
    </w:div>
    <w:div w:id="282539656">
      <w:marLeft w:val="0"/>
      <w:marRight w:val="720"/>
      <w:marTop w:val="10"/>
      <w:marBottom w:val="10"/>
      <w:divBdr>
        <w:top w:val="none" w:sz="0" w:space="0" w:color="auto"/>
        <w:left w:val="none" w:sz="0" w:space="0" w:color="auto"/>
        <w:bottom w:val="none" w:sz="0" w:space="0" w:color="auto"/>
        <w:right w:val="none" w:sz="0" w:space="0" w:color="auto"/>
      </w:divBdr>
    </w:div>
    <w:div w:id="304823326">
      <w:marLeft w:val="0"/>
      <w:marRight w:val="720"/>
      <w:marTop w:val="10"/>
      <w:marBottom w:val="10"/>
      <w:divBdr>
        <w:top w:val="none" w:sz="0" w:space="0" w:color="auto"/>
        <w:left w:val="none" w:sz="0" w:space="0" w:color="auto"/>
        <w:bottom w:val="none" w:sz="0" w:space="0" w:color="auto"/>
        <w:right w:val="none" w:sz="0" w:space="0" w:color="auto"/>
      </w:divBdr>
    </w:div>
    <w:div w:id="452867510">
      <w:marLeft w:val="0"/>
      <w:marRight w:val="0"/>
      <w:marTop w:val="10"/>
      <w:marBottom w:val="10"/>
      <w:divBdr>
        <w:top w:val="none" w:sz="0" w:space="0" w:color="auto"/>
        <w:left w:val="none" w:sz="0" w:space="0" w:color="auto"/>
        <w:bottom w:val="none" w:sz="0" w:space="0" w:color="auto"/>
        <w:right w:val="none" w:sz="0" w:space="0" w:color="auto"/>
      </w:divBdr>
    </w:div>
    <w:div w:id="453403001">
      <w:marLeft w:val="0"/>
      <w:marRight w:val="0"/>
      <w:marTop w:val="10"/>
      <w:marBottom w:val="10"/>
      <w:divBdr>
        <w:top w:val="none" w:sz="0" w:space="0" w:color="auto"/>
        <w:left w:val="none" w:sz="0" w:space="0" w:color="auto"/>
        <w:bottom w:val="none" w:sz="0" w:space="0" w:color="auto"/>
        <w:right w:val="none" w:sz="0" w:space="0" w:color="auto"/>
      </w:divBdr>
    </w:div>
    <w:div w:id="620771188">
      <w:marLeft w:val="0"/>
      <w:marRight w:val="0"/>
      <w:marTop w:val="10"/>
      <w:marBottom w:val="10"/>
      <w:divBdr>
        <w:top w:val="none" w:sz="0" w:space="0" w:color="auto"/>
        <w:left w:val="none" w:sz="0" w:space="0" w:color="auto"/>
        <w:bottom w:val="none" w:sz="0" w:space="0" w:color="auto"/>
        <w:right w:val="none" w:sz="0" w:space="0" w:color="auto"/>
      </w:divBdr>
    </w:div>
    <w:div w:id="719473819">
      <w:marLeft w:val="0"/>
      <w:marRight w:val="0"/>
      <w:marTop w:val="10"/>
      <w:marBottom w:val="10"/>
      <w:divBdr>
        <w:top w:val="none" w:sz="0" w:space="0" w:color="auto"/>
        <w:left w:val="none" w:sz="0" w:space="0" w:color="auto"/>
        <w:bottom w:val="none" w:sz="0" w:space="0" w:color="auto"/>
        <w:right w:val="none" w:sz="0" w:space="0" w:color="auto"/>
      </w:divBdr>
    </w:div>
    <w:div w:id="778528634">
      <w:marLeft w:val="0"/>
      <w:marRight w:val="0"/>
      <w:marTop w:val="10"/>
      <w:marBottom w:val="10"/>
      <w:divBdr>
        <w:top w:val="none" w:sz="0" w:space="0" w:color="auto"/>
        <w:left w:val="none" w:sz="0" w:space="0" w:color="auto"/>
        <w:bottom w:val="none" w:sz="0" w:space="0" w:color="auto"/>
        <w:right w:val="none" w:sz="0" w:space="0" w:color="auto"/>
      </w:divBdr>
    </w:div>
    <w:div w:id="798230223">
      <w:marLeft w:val="0"/>
      <w:marRight w:val="0"/>
      <w:marTop w:val="10"/>
      <w:marBottom w:val="10"/>
      <w:divBdr>
        <w:top w:val="none" w:sz="0" w:space="0" w:color="auto"/>
        <w:left w:val="none" w:sz="0" w:space="0" w:color="auto"/>
        <w:bottom w:val="none" w:sz="0" w:space="0" w:color="auto"/>
        <w:right w:val="none" w:sz="0" w:space="0" w:color="auto"/>
      </w:divBdr>
    </w:div>
    <w:div w:id="966424241">
      <w:marLeft w:val="0"/>
      <w:marRight w:val="0"/>
      <w:marTop w:val="10"/>
      <w:marBottom w:val="10"/>
      <w:divBdr>
        <w:top w:val="none" w:sz="0" w:space="0" w:color="auto"/>
        <w:left w:val="none" w:sz="0" w:space="0" w:color="auto"/>
        <w:bottom w:val="none" w:sz="0" w:space="0" w:color="auto"/>
        <w:right w:val="none" w:sz="0" w:space="0" w:color="auto"/>
      </w:divBdr>
    </w:div>
    <w:div w:id="1014917455">
      <w:marLeft w:val="0"/>
      <w:marRight w:val="0"/>
      <w:marTop w:val="10"/>
      <w:marBottom w:val="10"/>
      <w:divBdr>
        <w:top w:val="none" w:sz="0" w:space="0" w:color="auto"/>
        <w:left w:val="none" w:sz="0" w:space="0" w:color="auto"/>
        <w:bottom w:val="none" w:sz="0" w:space="0" w:color="auto"/>
        <w:right w:val="none" w:sz="0" w:space="0" w:color="auto"/>
      </w:divBdr>
    </w:div>
    <w:div w:id="1403288412">
      <w:marLeft w:val="0"/>
      <w:marRight w:val="0"/>
      <w:marTop w:val="10"/>
      <w:marBottom w:val="10"/>
      <w:divBdr>
        <w:top w:val="none" w:sz="0" w:space="0" w:color="auto"/>
        <w:left w:val="none" w:sz="0" w:space="0" w:color="auto"/>
        <w:bottom w:val="none" w:sz="0" w:space="0" w:color="auto"/>
        <w:right w:val="none" w:sz="0" w:space="0" w:color="auto"/>
      </w:divBdr>
    </w:div>
    <w:div w:id="1553544502">
      <w:marLeft w:val="0"/>
      <w:marRight w:val="0"/>
      <w:marTop w:val="10"/>
      <w:marBottom w:val="10"/>
      <w:divBdr>
        <w:top w:val="none" w:sz="0" w:space="0" w:color="auto"/>
        <w:left w:val="none" w:sz="0" w:space="0" w:color="auto"/>
        <w:bottom w:val="none" w:sz="0" w:space="0" w:color="auto"/>
        <w:right w:val="none" w:sz="0" w:space="0" w:color="auto"/>
      </w:divBdr>
    </w:div>
    <w:div w:id="1564753910">
      <w:marLeft w:val="0"/>
      <w:marRight w:val="720"/>
      <w:marTop w:val="10"/>
      <w:marBottom w:val="10"/>
      <w:divBdr>
        <w:top w:val="none" w:sz="0" w:space="0" w:color="auto"/>
        <w:left w:val="none" w:sz="0" w:space="0" w:color="auto"/>
        <w:bottom w:val="none" w:sz="0" w:space="0" w:color="auto"/>
        <w:right w:val="none" w:sz="0" w:space="0" w:color="auto"/>
      </w:divBdr>
    </w:div>
    <w:div w:id="1655331784">
      <w:marLeft w:val="0"/>
      <w:marRight w:val="0"/>
      <w:marTop w:val="10"/>
      <w:marBottom w:val="10"/>
      <w:divBdr>
        <w:top w:val="none" w:sz="0" w:space="0" w:color="auto"/>
        <w:left w:val="none" w:sz="0" w:space="0" w:color="auto"/>
        <w:bottom w:val="none" w:sz="0" w:space="0" w:color="auto"/>
        <w:right w:val="none" w:sz="0" w:space="0" w:color="auto"/>
      </w:divBdr>
    </w:div>
    <w:div w:id="1671903326">
      <w:marLeft w:val="0"/>
      <w:marRight w:val="720"/>
      <w:marTop w:val="10"/>
      <w:marBottom w:val="10"/>
      <w:divBdr>
        <w:top w:val="none" w:sz="0" w:space="0" w:color="auto"/>
        <w:left w:val="none" w:sz="0" w:space="0" w:color="auto"/>
        <w:bottom w:val="none" w:sz="0" w:space="0" w:color="auto"/>
        <w:right w:val="none" w:sz="0" w:space="0" w:color="auto"/>
      </w:divBdr>
    </w:div>
    <w:div w:id="1772168001">
      <w:marLeft w:val="0"/>
      <w:marRight w:val="720"/>
      <w:marTop w:val="10"/>
      <w:marBottom w:val="10"/>
      <w:divBdr>
        <w:top w:val="none" w:sz="0" w:space="0" w:color="auto"/>
        <w:left w:val="none" w:sz="0" w:space="0" w:color="auto"/>
        <w:bottom w:val="none" w:sz="0" w:space="0" w:color="auto"/>
        <w:right w:val="none" w:sz="0" w:space="0" w:color="auto"/>
      </w:divBdr>
    </w:div>
    <w:div w:id="1784494096">
      <w:marLeft w:val="0"/>
      <w:marRight w:val="0"/>
      <w:marTop w:val="10"/>
      <w:marBottom w:val="10"/>
      <w:divBdr>
        <w:top w:val="none" w:sz="0" w:space="0" w:color="auto"/>
        <w:left w:val="none" w:sz="0" w:space="0" w:color="auto"/>
        <w:bottom w:val="none" w:sz="0" w:space="0" w:color="auto"/>
        <w:right w:val="none" w:sz="0" w:space="0" w:color="auto"/>
      </w:divBdr>
    </w:div>
    <w:div w:id="1861578461">
      <w:marLeft w:val="0"/>
      <w:marRight w:val="0"/>
      <w:marTop w:val="10"/>
      <w:marBottom w:val="10"/>
      <w:divBdr>
        <w:top w:val="none" w:sz="0" w:space="0" w:color="auto"/>
        <w:left w:val="none" w:sz="0" w:space="0" w:color="auto"/>
        <w:bottom w:val="none" w:sz="0" w:space="0" w:color="auto"/>
        <w:right w:val="none" w:sz="0" w:space="0" w:color="auto"/>
      </w:divBdr>
    </w:div>
    <w:div w:id="1963219138">
      <w:marLeft w:val="0"/>
      <w:marRight w:val="0"/>
      <w:marTop w:val="10"/>
      <w:marBottom w:val="10"/>
      <w:divBdr>
        <w:top w:val="none" w:sz="0" w:space="0" w:color="auto"/>
        <w:left w:val="none" w:sz="0" w:space="0" w:color="auto"/>
        <w:bottom w:val="none" w:sz="0" w:space="0" w:color="auto"/>
        <w:right w:val="none" w:sz="0" w:space="0" w:color="auto"/>
      </w:divBdr>
    </w:div>
    <w:div w:id="20934267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259</Words>
  <Characters>1480</Characters>
  <Application>Microsoft Office Word</Application>
  <DocSecurity>0</DocSecurity>
  <Lines>12</Lines>
  <Paragraphs>3</Paragraphs>
  <ScaleCrop>false</ScaleCrop>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