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5EDD" w:rsidRDefault="00195EDD">
      <w:pPr>
        <w:spacing w:line="500" w:lineRule="atLeast"/>
        <w:jc w:val="center"/>
        <w:divId w:val="1753966612"/>
        <w:rPr>
          <w:rFonts w:ascii="黑体" w:eastAsia="黑体" w:hAnsi="黑体"/>
          <w:sz w:val="36"/>
          <w:szCs w:val="36"/>
        </w:rPr>
      </w:pPr>
      <w:r>
        <w:rPr>
          <w:rFonts w:ascii="黑体" w:eastAsia="黑体" w:hAnsi="黑体" w:hint="eastAsia"/>
          <w:sz w:val="36"/>
          <w:szCs w:val="36"/>
        </w:rPr>
        <w:t>广东省东莞市第二人民法院</w:t>
      </w:r>
    </w:p>
    <w:p w:rsidR="00195EDD" w:rsidRDefault="00195EDD">
      <w:pPr>
        <w:spacing w:line="500" w:lineRule="atLeast"/>
        <w:jc w:val="center"/>
        <w:divId w:val="18701468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95EDD" w:rsidRDefault="00195EDD">
      <w:pPr>
        <w:spacing w:line="500" w:lineRule="atLeast"/>
        <w:jc w:val="right"/>
        <w:divId w:val="191831901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1350</w:t>
      </w:r>
      <w:r>
        <w:rPr>
          <w:rFonts w:hint="eastAsia"/>
          <w:sz w:val="30"/>
          <w:szCs w:val="30"/>
        </w:rPr>
        <w:t>号</w:t>
      </w:r>
    </w:p>
    <w:p w:rsidR="00195EDD" w:rsidRDefault="00195EDD">
      <w:pPr>
        <w:spacing w:line="500" w:lineRule="atLeast"/>
        <w:ind w:firstLine="600"/>
        <w:divId w:val="1184905836"/>
        <w:rPr>
          <w:rFonts w:hint="eastAsia"/>
          <w:sz w:val="30"/>
          <w:szCs w:val="30"/>
        </w:rPr>
      </w:pPr>
      <w:r>
        <w:rPr>
          <w:rFonts w:hint="eastAsia"/>
          <w:sz w:val="30"/>
          <w:szCs w:val="30"/>
        </w:rPr>
        <w:t>公诉机关广东省东莞市第二市区人民检察院。</w:t>
      </w:r>
    </w:p>
    <w:p w:rsidR="00195EDD" w:rsidRDefault="00195EDD">
      <w:pPr>
        <w:spacing w:line="500" w:lineRule="atLeast"/>
        <w:ind w:firstLine="600"/>
        <w:divId w:val="1639922226"/>
        <w:rPr>
          <w:rFonts w:hint="eastAsia"/>
          <w:sz w:val="30"/>
          <w:szCs w:val="30"/>
        </w:rPr>
      </w:pPr>
      <w:r>
        <w:rPr>
          <w:rFonts w:hint="eastAsia"/>
          <w:sz w:val="30"/>
          <w:szCs w:val="30"/>
        </w:rPr>
        <w:t>被告人陈展鹏，男，</w:t>
      </w:r>
      <w:r>
        <w:rPr>
          <w:rFonts w:hint="eastAsia"/>
          <w:sz w:val="30"/>
          <w:szCs w:val="30"/>
        </w:rPr>
        <w:t>1980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日出生，汉族，广东省东莞市人，大学文化，原系广东电力发展股份有限公司沙角</w:t>
      </w:r>
      <w:r>
        <w:rPr>
          <w:rFonts w:hint="eastAsia"/>
          <w:sz w:val="30"/>
          <w:szCs w:val="30"/>
        </w:rPr>
        <w:t>A</w:t>
      </w:r>
      <w:r>
        <w:rPr>
          <w:rFonts w:hint="eastAsia"/>
          <w:sz w:val="30"/>
          <w:szCs w:val="30"/>
        </w:rPr>
        <w:t>电厂经营部物资采购分部采购专责，住东莞市。因涉嫌犯受贿罪于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w:t>
      </w:r>
    </w:p>
    <w:p w:rsidR="00195EDD" w:rsidRDefault="00195EDD">
      <w:pPr>
        <w:spacing w:line="500" w:lineRule="atLeast"/>
        <w:ind w:firstLine="600"/>
        <w:divId w:val="672218471"/>
        <w:rPr>
          <w:rFonts w:hint="eastAsia"/>
          <w:sz w:val="30"/>
          <w:szCs w:val="30"/>
        </w:rPr>
      </w:pPr>
      <w:r>
        <w:rPr>
          <w:rFonts w:hint="eastAsia"/>
          <w:sz w:val="30"/>
          <w:szCs w:val="30"/>
        </w:rPr>
        <w:t>辩护人刘国江，广东君言律师事务所律师。</w:t>
      </w:r>
    </w:p>
    <w:p w:rsidR="00195EDD" w:rsidRDefault="00195EDD">
      <w:pPr>
        <w:spacing w:line="500" w:lineRule="atLeast"/>
        <w:ind w:firstLine="600"/>
        <w:divId w:val="945389150"/>
        <w:rPr>
          <w:rFonts w:hint="eastAsia"/>
          <w:sz w:val="30"/>
          <w:szCs w:val="30"/>
        </w:rPr>
      </w:pPr>
      <w:r>
        <w:rPr>
          <w:rFonts w:hint="eastAsia"/>
          <w:sz w:val="30"/>
          <w:szCs w:val="30"/>
        </w:rPr>
        <w:t>东莞市第二市区人民检察院以东二区检诉刑诉〔</w:t>
      </w:r>
      <w:r>
        <w:rPr>
          <w:rFonts w:hint="eastAsia"/>
          <w:sz w:val="30"/>
          <w:szCs w:val="30"/>
        </w:rPr>
        <w:t>2016</w:t>
      </w:r>
      <w:r>
        <w:rPr>
          <w:rFonts w:hint="eastAsia"/>
          <w:sz w:val="30"/>
          <w:szCs w:val="30"/>
        </w:rPr>
        <w:t>〕</w:t>
      </w:r>
      <w:r>
        <w:rPr>
          <w:rFonts w:hint="eastAsia"/>
          <w:sz w:val="30"/>
          <w:szCs w:val="30"/>
        </w:rPr>
        <w:t>1289</w:t>
      </w:r>
      <w:r>
        <w:rPr>
          <w:rFonts w:hint="eastAsia"/>
          <w:sz w:val="30"/>
          <w:szCs w:val="30"/>
        </w:rPr>
        <w:t>号起诉书指控被告人陈展鹏犯受贿罪，于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日以简易程序向本院提起公诉。本院受理后，于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日决定转为普通程序，并依法组成合议庭公开开庭审理了本案。东莞市第二市区人民检察院指派检察员李爱新出庭支持公诉，被告人陈展鹏及辩护人刘国江到庭参加诉讼。审理期间，公诉机关以补充侦查为由，于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日建议延期审理，后于同年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日建议恢复审理。现已审理终结。</w:t>
      </w:r>
    </w:p>
    <w:p w:rsidR="00195EDD" w:rsidRDefault="00195EDD">
      <w:pPr>
        <w:spacing w:line="500" w:lineRule="atLeast"/>
        <w:ind w:firstLine="600"/>
        <w:divId w:val="2135514497"/>
        <w:rPr>
          <w:rFonts w:hint="eastAsia"/>
          <w:sz w:val="30"/>
          <w:szCs w:val="30"/>
        </w:rPr>
      </w:pPr>
      <w:r>
        <w:rPr>
          <w:rFonts w:hint="eastAsia"/>
          <w:sz w:val="30"/>
          <w:szCs w:val="30"/>
        </w:rPr>
        <w:t>经审理查明，广东电力发展股份有限公司沙角</w:t>
      </w:r>
      <w:r>
        <w:rPr>
          <w:rFonts w:hint="eastAsia"/>
          <w:sz w:val="30"/>
          <w:szCs w:val="30"/>
        </w:rPr>
        <w:t>A</w:t>
      </w:r>
      <w:r>
        <w:rPr>
          <w:rFonts w:hint="eastAsia"/>
          <w:sz w:val="30"/>
          <w:szCs w:val="30"/>
        </w:rPr>
        <w:t>电厂（以下简称沙角</w:t>
      </w:r>
      <w:r>
        <w:rPr>
          <w:rFonts w:hint="eastAsia"/>
          <w:sz w:val="30"/>
          <w:szCs w:val="30"/>
        </w:rPr>
        <w:t>A</w:t>
      </w:r>
      <w:r>
        <w:rPr>
          <w:rFonts w:hint="eastAsia"/>
          <w:sz w:val="30"/>
          <w:szCs w:val="30"/>
        </w:rPr>
        <w:t>电厂）系广东电力发展股份有限公司（国有控股）的全资分公司，被告人陈展鹏任沙角</w:t>
      </w:r>
      <w:r>
        <w:rPr>
          <w:rFonts w:hint="eastAsia"/>
          <w:sz w:val="30"/>
          <w:szCs w:val="30"/>
        </w:rPr>
        <w:t>A</w:t>
      </w:r>
      <w:r>
        <w:rPr>
          <w:rFonts w:hint="eastAsia"/>
          <w:sz w:val="30"/>
          <w:szCs w:val="30"/>
        </w:rPr>
        <w:t>电厂经营部物资采购分部采购专责期间，在代表沙角</w:t>
      </w:r>
      <w:r>
        <w:rPr>
          <w:rFonts w:hint="eastAsia"/>
          <w:sz w:val="30"/>
          <w:szCs w:val="30"/>
        </w:rPr>
        <w:t>A</w:t>
      </w:r>
      <w:r>
        <w:rPr>
          <w:rFonts w:hint="eastAsia"/>
          <w:sz w:val="30"/>
          <w:szCs w:val="30"/>
        </w:rPr>
        <w:t>电厂进行采购业务活动中，违反规定收受上海法尔福钢绳（上海）有限公司（以下简称法尔福公司）、深圳市欧某实业有限公司（以下简称欧某公司）、江苏省靖江市华升特钢制造有限公司（以下简称华升特钢公司）的回扣，归个人所有，共计</w:t>
      </w:r>
      <w:r>
        <w:rPr>
          <w:rFonts w:hint="eastAsia"/>
          <w:sz w:val="30"/>
          <w:szCs w:val="30"/>
        </w:rPr>
        <w:t>670186</w:t>
      </w:r>
      <w:r>
        <w:rPr>
          <w:rFonts w:hint="eastAsia"/>
          <w:sz w:val="30"/>
          <w:szCs w:val="30"/>
        </w:rPr>
        <w:t>元，具体犯罪事实如下：</w:t>
      </w:r>
    </w:p>
    <w:p w:rsidR="00195EDD" w:rsidRDefault="00195EDD">
      <w:pPr>
        <w:spacing w:line="500" w:lineRule="atLeast"/>
        <w:ind w:firstLine="600"/>
        <w:divId w:val="1077871498"/>
        <w:rPr>
          <w:rFonts w:hint="eastAsia"/>
          <w:sz w:val="30"/>
          <w:szCs w:val="30"/>
        </w:rPr>
      </w:pPr>
      <w:r>
        <w:rPr>
          <w:rFonts w:hint="eastAsia"/>
          <w:sz w:val="30"/>
          <w:szCs w:val="30"/>
        </w:rPr>
        <w:lastRenderedPageBreak/>
        <w:t>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月，被告人陈展鹏代表沙角</w:t>
      </w:r>
      <w:r>
        <w:rPr>
          <w:rFonts w:hint="eastAsia"/>
          <w:sz w:val="30"/>
          <w:szCs w:val="30"/>
        </w:rPr>
        <w:t>A</w:t>
      </w:r>
      <w:r>
        <w:rPr>
          <w:rFonts w:hint="eastAsia"/>
          <w:sz w:val="30"/>
          <w:szCs w:val="30"/>
        </w:rPr>
        <w:t>电厂采购方，向法尔福公司采购</w:t>
      </w:r>
      <w:r>
        <w:rPr>
          <w:rFonts w:hint="eastAsia"/>
          <w:sz w:val="30"/>
          <w:szCs w:val="30"/>
        </w:rPr>
        <w:t>CASAR</w:t>
      </w:r>
      <w:r>
        <w:rPr>
          <w:rFonts w:hint="eastAsia"/>
          <w:sz w:val="30"/>
          <w:szCs w:val="30"/>
        </w:rPr>
        <w:t>牌钢丝绳过程中，利用丁某银行账户收受法尔福公司的</w:t>
      </w:r>
      <w:r>
        <w:rPr>
          <w:rFonts w:hint="eastAsia"/>
          <w:sz w:val="30"/>
          <w:szCs w:val="30"/>
        </w:rPr>
        <w:t>18000</w:t>
      </w:r>
      <w:r>
        <w:rPr>
          <w:rFonts w:hint="eastAsia"/>
          <w:sz w:val="30"/>
          <w:szCs w:val="30"/>
        </w:rPr>
        <w:t>元的回扣，后该款归陈个人所有。</w:t>
      </w:r>
    </w:p>
    <w:p w:rsidR="00195EDD" w:rsidRDefault="00195EDD">
      <w:pPr>
        <w:spacing w:line="500" w:lineRule="atLeast"/>
        <w:ind w:firstLine="600"/>
        <w:divId w:val="1560939628"/>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月，被告人陈展鹏代表沙角</w:t>
      </w:r>
      <w:r>
        <w:rPr>
          <w:rFonts w:hint="eastAsia"/>
          <w:sz w:val="30"/>
          <w:szCs w:val="30"/>
        </w:rPr>
        <w:t>A</w:t>
      </w:r>
      <w:r>
        <w:rPr>
          <w:rFonts w:hint="eastAsia"/>
          <w:sz w:val="30"/>
          <w:szCs w:val="30"/>
        </w:rPr>
        <w:t>电厂采购方，向华升特钢公司采购燃烧器设备配件的过程中，多次利用黄某银行账户收受华升特钢公司业务员朱某</w:t>
      </w:r>
      <w:r>
        <w:rPr>
          <w:rFonts w:hint="eastAsia"/>
          <w:sz w:val="30"/>
          <w:szCs w:val="30"/>
        </w:rPr>
        <w:t>2</w:t>
      </w:r>
      <w:r>
        <w:rPr>
          <w:rFonts w:hint="eastAsia"/>
          <w:sz w:val="30"/>
          <w:szCs w:val="30"/>
        </w:rPr>
        <w:t>的回扣，共计</w:t>
      </w:r>
      <w:r>
        <w:rPr>
          <w:rFonts w:hint="eastAsia"/>
          <w:sz w:val="30"/>
          <w:szCs w:val="30"/>
        </w:rPr>
        <w:t>105000</w:t>
      </w:r>
      <w:r>
        <w:rPr>
          <w:rFonts w:hint="eastAsia"/>
          <w:sz w:val="30"/>
          <w:szCs w:val="30"/>
        </w:rPr>
        <w:t>元，后该款归陈个人所有。</w:t>
      </w:r>
    </w:p>
    <w:p w:rsidR="00195EDD" w:rsidRDefault="00195EDD">
      <w:pPr>
        <w:spacing w:line="500" w:lineRule="atLeast"/>
        <w:ind w:firstLine="600"/>
        <w:divId w:val="292373714"/>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月，被告人陈展鹏代表沙角</w:t>
      </w:r>
      <w:r>
        <w:rPr>
          <w:rFonts w:hint="eastAsia"/>
          <w:sz w:val="30"/>
          <w:szCs w:val="30"/>
        </w:rPr>
        <w:t>A</w:t>
      </w:r>
      <w:r>
        <w:rPr>
          <w:rFonts w:hint="eastAsia"/>
          <w:sz w:val="30"/>
          <w:szCs w:val="30"/>
        </w:rPr>
        <w:t>电厂采购方，向欧某公司采购机械密封及机封修理等零部件过程中，多次利用陈某银行账户、黄某银行账户、丁某银行账户收受欧某公司的回扣共计</w:t>
      </w:r>
      <w:r>
        <w:rPr>
          <w:rFonts w:hint="eastAsia"/>
          <w:sz w:val="30"/>
          <w:szCs w:val="30"/>
        </w:rPr>
        <w:t>517186</w:t>
      </w:r>
      <w:r>
        <w:rPr>
          <w:rFonts w:hint="eastAsia"/>
          <w:sz w:val="30"/>
          <w:szCs w:val="30"/>
        </w:rPr>
        <w:t>元以及现金</w:t>
      </w:r>
      <w:r>
        <w:rPr>
          <w:rFonts w:hint="eastAsia"/>
          <w:sz w:val="30"/>
          <w:szCs w:val="30"/>
        </w:rPr>
        <w:t>30000</w:t>
      </w:r>
      <w:r>
        <w:rPr>
          <w:rFonts w:hint="eastAsia"/>
          <w:sz w:val="30"/>
          <w:szCs w:val="30"/>
        </w:rPr>
        <w:t>元，后该款归陈个人所有。</w:t>
      </w:r>
    </w:p>
    <w:p w:rsidR="00195EDD" w:rsidRDefault="00195EDD">
      <w:pPr>
        <w:spacing w:line="500" w:lineRule="atLeast"/>
        <w:ind w:firstLine="600"/>
        <w:divId w:val="981613764"/>
        <w:rPr>
          <w:rFonts w:hint="eastAsia"/>
          <w:sz w:val="30"/>
          <w:szCs w:val="30"/>
        </w:rPr>
      </w:pPr>
      <w:r>
        <w:rPr>
          <w:rFonts w:hint="eastAsia"/>
          <w:sz w:val="30"/>
          <w:szCs w:val="30"/>
        </w:rPr>
        <w:t>案发后，被告人陈展鹏的家属代陈展鹏退出赃款</w:t>
      </w:r>
      <w:r>
        <w:rPr>
          <w:rFonts w:hint="eastAsia"/>
          <w:sz w:val="30"/>
          <w:szCs w:val="30"/>
        </w:rPr>
        <w:t>640186</w:t>
      </w:r>
      <w:r>
        <w:rPr>
          <w:rFonts w:hint="eastAsia"/>
          <w:sz w:val="30"/>
          <w:szCs w:val="30"/>
        </w:rPr>
        <w:t>元。</w:t>
      </w:r>
    </w:p>
    <w:p w:rsidR="00195EDD" w:rsidRDefault="00195EDD">
      <w:pPr>
        <w:spacing w:line="500" w:lineRule="atLeast"/>
        <w:ind w:firstLine="600"/>
        <w:divId w:val="1394624932"/>
        <w:rPr>
          <w:rFonts w:hint="eastAsia"/>
          <w:sz w:val="30"/>
          <w:szCs w:val="30"/>
        </w:rPr>
      </w:pPr>
      <w:r>
        <w:rPr>
          <w:rFonts w:hint="eastAsia"/>
          <w:sz w:val="30"/>
          <w:szCs w:val="30"/>
        </w:rPr>
        <w:t>上述事实，被告人陈展鹏在开庭审理过程中没有异议，且有经当庭质证的证人王某、张某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、张某</w:t>
      </w:r>
      <w:r>
        <w:rPr>
          <w:rFonts w:hint="eastAsia"/>
          <w:sz w:val="30"/>
          <w:szCs w:val="30"/>
        </w:rPr>
        <w:t>2</w:t>
      </w:r>
      <w:r>
        <w:rPr>
          <w:rFonts w:hint="eastAsia"/>
          <w:sz w:val="30"/>
          <w:szCs w:val="30"/>
        </w:rPr>
        <w:t>、朱某</w:t>
      </w:r>
      <w:r>
        <w:rPr>
          <w:rFonts w:hint="eastAsia"/>
          <w:sz w:val="30"/>
          <w:szCs w:val="30"/>
        </w:rPr>
        <w:t>1</w:t>
      </w:r>
      <w:r>
        <w:rPr>
          <w:rFonts w:hint="eastAsia"/>
          <w:sz w:val="30"/>
          <w:szCs w:val="30"/>
        </w:rPr>
        <w:t>、秦某、朱某</w:t>
      </w:r>
      <w:r>
        <w:rPr>
          <w:rFonts w:hint="eastAsia"/>
          <w:sz w:val="30"/>
          <w:szCs w:val="30"/>
        </w:rPr>
        <w:t>2</w:t>
      </w:r>
      <w:r>
        <w:rPr>
          <w:rFonts w:hint="eastAsia"/>
          <w:sz w:val="30"/>
          <w:szCs w:val="30"/>
        </w:rPr>
        <w:t>、胡某</w:t>
      </w:r>
      <w:r>
        <w:rPr>
          <w:rFonts w:hint="eastAsia"/>
          <w:sz w:val="30"/>
          <w:szCs w:val="30"/>
        </w:rPr>
        <w:t>1</w:t>
      </w:r>
      <w:r>
        <w:rPr>
          <w:rFonts w:hint="eastAsia"/>
          <w:sz w:val="30"/>
          <w:szCs w:val="30"/>
        </w:rPr>
        <w:t>、胡某</w:t>
      </w:r>
      <w:r>
        <w:rPr>
          <w:rFonts w:hint="eastAsia"/>
          <w:sz w:val="30"/>
          <w:szCs w:val="30"/>
        </w:rPr>
        <w:t>2</w:t>
      </w:r>
      <w:r>
        <w:rPr>
          <w:rFonts w:hint="eastAsia"/>
          <w:sz w:val="30"/>
          <w:szCs w:val="30"/>
        </w:rPr>
        <w:t>、马某</w:t>
      </w:r>
      <w:r>
        <w:rPr>
          <w:rFonts w:hint="eastAsia"/>
          <w:sz w:val="30"/>
          <w:szCs w:val="30"/>
        </w:rPr>
        <w:t>1</w:t>
      </w:r>
      <w:r>
        <w:rPr>
          <w:rFonts w:hint="eastAsia"/>
          <w:sz w:val="30"/>
          <w:szCs w:val="30"/>
        </w:rPr>
        <w:t>、马某</w:t>
      </w:r>
      <w:r>
        <w:rPr>
          <w:rFonts w:hint="eastAsia"/>
          <w:sz w:val="30"/>
          <w:szCs w:val="30"/>
        </w:rPr>
        <w:t>2</w:t>
      </w:r>
      <w:r>
        <w:rPr>
          <w:rFonts w:hint="eastAsia"/>
          <w:sz w:val="30"/>
          <w:szCs w:val="30"/>
        </w:rPr>
        <w:t>、陈某、丁某、黄某的证言，指认笔录，到案经过，银行流水，沙角</w:t>
      </w:r>
      <w:r>
        <w:rPr>
          <w:rFonts w:hint="eastAsia"/>
          <w:sz w:val="30"/>
          <w:szCs w:val="30"/>
        </w:rPr>
        <w:t>A</w:t>
      </w:r>
      <w:r>
        <w:rPr>
          <w:rFonts w:hint="eastAsia"/>
          <w:sz w:val="30"/>
          <w:szCs w:val="30"/>
        </w:rPr>
        <w:t>电厂出具的说明，任免通知，人事公告，人事变动审批表，企业机读资料，营业执照，购销合同，户籍证明，录像光盘，被告人陈展鹏的供述及指认笔录等证据证实，足以认定。</w:t>
      </w:r>
    </w:p>
    <w:p w:rsidR="00195EDD" w:rsidRDefault="00195EDD">
      <w:pPr>
        <w:spacing w:line="500" w:lineRule="atLeast"/>
        <w:ind w:firstLine="600"/>
        <w:divId w:val="1033766387"/>
        <w:rPr>
          <w:rFonts w:hint="eastAsia"/>
          <w:sz w:val="30"/>
          <w:szCs w:val="30"/>
        </w:rPr>
      </w:pPr>
      <w:r>
        <w:rPr>
          <w:rFonts w:hint="eastAsia"/>
          <w:sz w:val="30"/>
          <w:szCs w:val="30"/>
        </w:rPr>
        <w:t>本院认为，被告人陈展鹏在经济往来中，利用职务上的便利非法收受他人财物，数额较大，其行为已构成非国家工作人员受贿罪，依法应予惩处。公诉机关指控被告人陈展鹏犯罪的事实清楚，证据确实、充分，但罪名不准确，本院予以纠正。</w:t>
      </w:r>
    </w:p>
    <w:p w:rsidR="00195EDD" w:rsidRDefault="00195EDD">
      <w:pPr>
        <w:spacing w:line="500" w:lineRule="atLeast"/>
        <w:ind w:firstLine="600"/>
        <w:divId w:val="1171916159"/>
        <w:rPr>
          <w:rFonts w:hint="eastAsia"/>
          <w:sz w:val="30"/>
          <w:szCs w:val="30"/>
        </w:rPr>
      </w:pPr>
      <w:r>
        <w:rPr>
          <w:rFonts w:hint="eastAsia"/>
          <w:sz w:val="30"/>
          <w:szCs w:val="30"/>
        </w:rPr>
        <w:t>经查，被告人陈展鹏是国有控股分支机构广东电力发展股份有限公司沙角</w:t>
      </w:r>
      <w:r>
        <w:rPr>
          <w:rFonts w:hint="eastAsia"/>
          <w:sz w:val="30"/>
          <w:szCs w:val="30"/>
        </w:rPr>
        <w:t>A</w:t>
      </w:r>
      <w:r>
        <w:rPr>
          <w:rFonts w:hint="eastAsia"/>
          <w:sz w:val="30"/>
          <w:szCs w:val="30"/>
        </w:rPr>
        <w:t>电厂的采购专责，只是一般员工，其任命仅需沙角</w:t>
      </w:r>
      <w:r>
        <w:rPr>
          <w:rFonts w:hint="eastAsia"/>
          <w:sz w:val="30"/>
          <w:szCs w:val="30"/>
        </w:rPr>
        <w:t>A</w:t>
      </w:r>
      <w:r>
        <w:rPr>
          <w:rFonts w:hint="eastAsia"/>
          <w:sz w:val="30"/>
          <w:szCs w:val="30"/>
        </w:rPr>
        <w:t>电厂厂长批准即可，无需党委或党政联席会议研究决定等，因此其不具备国家工作人员身份。陈展鹏在经济往来中，利用其作为采购专责的职务便利，多次非法收受他人财物，数额较大达</w:t>
      </w:r>
      <w:r>
        <w:rPr>
          <w:rFonts w:hint="eastAsia"/>
          <w:sz w:val="30"/>
          <w:szCs w:val="30"/>
        </w:rPr>
        <w:t>67</w:t>
      </w:r>
      <w:r>
        <w:rPr>
          <w:rFonts w:hint="eastAsia"/>
          <w:sz w:val="30"/>
          <w:szCs w:val="30"/>
        </w:rPr>
        <w:t>万多元，其行为已构成非国家工作人员受贿罪。被告人陈展鹏及辩护人提出陈展鹏不属于国家工作人员，其行为只构成非国家工作人员受贿罪的相关辩解、辩护意见，予以采纳。</w:t>
      </w:r>
    </w:p>
    <w:p w:rsidR="00195EDD" w:rsidRDefault="00195EDD">
      <w:pPr>
        <w:spacing w:line="500" w:lineRule="atLeast"/>
        <w:ind w:firstLine="600"/>
        <w:divId w:val="1807821943"/>
        <w:rPr>
          <w:rFonts w:hint="eastAsia"/>
          <w:sz w:val="30"/>
          <w:szCs w:val="30"/>
        </w:rPr>
      </w:pPr>
      <w:r>
        <w:rPr>
          <w:rFonts w:hint="eastAsia"/>
          <w:sz w:val="30"/>
          <w:szCs w:val="30"/>
        </w:rPr>
        <w:t>侦查机关发现被告人陈展鹏有受贿嫌疑后到沙角</w:t>
      </w:r>
      <w:r>
        <w:rPr>
          <w:rFonts w:hint="eastAsia"/>
          <w:sz w:val="30"/>
          <w:szCs w:val="30"/>
        </w:rPr>
        <w:t>A</w:t>
      </w:r>
      <w:r>
        <w:rPr>
          <w:rFonts w:hint="eastAsia"/>
          <w:sz w:val="30"/>
          <w:szCs w:val="30"/>
        </w:rPr>
        <w:t>电厂将陈展鹏抓获，陈展鹏并非主动投案，陈展鹏归案后如实交代了侦查机关已掌据的收受法尔福公司回扣的犯罪事实，属于坦白；其在侦查过程中虽主动交代侦查机关尚未掌握证据的收受朱某</w:t>
      </w:r>
      <w:r>
        <w:rPr>
          <w:rFonts w:hint="eastAsia"/>
          <w:sz w:val="30"/>
          <w:szCs w:val="30"/>
        </w:rPr>
        <w:t>2</w:t>
      </w:r>
      <w:r>
        <w:rPr>
          <w:rFonts w:hint="eastAsia"/>
          <w:sz w:val="30"/>
          <w:szCs w:val="30"/>
        </w:rPr>
        <w:t>、欧某公司回扣的犯罪事实，但该犯罪事实与收受法尔福公司回扣属同种罪行，故不构成自首，也仅是坦白。因此辩护人提出被告人陈展鹏有自首情节，依据不足，不予采纳；但鉴于其能如实供述自己的罪行，可以从轻处罚。辩护人提出被告人陈展鹏认罪态度良好，初犯，没前科，一贯表现良好，积极退赃，真诚悔罪的辩护意见，基本属实，予以采纳；提出对陈展鹏适缓刑，依据不足，不予采纳。</w:t>
      </w:r>
    </w:p>
    <w:p w:rsidR="00195EDD" w:rsidRDefault="00195EDD">
      <w:pPr>
        <w:spacing w:line="500" w:lineRule="atLeast"/>
        <w:ind w:firstLine="600"/>
        <w:divId w:val="1574580670"/>
        <w:rPr>
          <w:rFonts w:hint="eastAsia"/>
          <w:sz w:val="30"/>
          <w:szCs w:val="30"/>
        </w:rPr>
      </w:pPr>
      <w:r>
        <w:rPr>
          <w:rFonts w:hint="eastAsia"/>
          <w:sz w:val="30"/>
          <w:szCs w:val="30"/>
        </w:rPr>
        <w:t>依照《中华人民共和国刑法》第一百六十三条第一款、第二款、第六十七条第三款、第六十四条的规定，判决如下：</w:t>
      </w:r>
    </w:p>
    <w:p w:rsidR="00195EDD" w:rsidRDefault="00195EDD">
      <w:pPr>
        <w:spacing w:line="500" w:lineRule="atLeast"/>
        <w:ind w:firstLine="600"/>
        <w:divId w:val="1877935130"/>
        <w:rPr>
          <w:rFonts w:hint="eastAsia"/>
          <w:sz w:val="30"/>
          <w:szCs w:val="30"/>
        </w:rPr>
      </w:pPr>
      <w:r>
        <w:rPr>
          <w:rFonts w:hint="eastAsia"/>
          <w:sz w:val="30"/>
          <w:szCs w:val="30"/>
        </w:rPr>
        <w:t>一、被告人陈展鹏犯非国家工作人员受贿罪，判处有期徒刑二年。</w:t>
      </w:r>
    </w:p>
    <w:p w:rsidR="00195EDD" w:rsidRDefault="00195EDD">
      <w:pPr>
        <w:spacing w:line="500" w:lineRule="atLeast"/>
        <w:ind w:firstLine="600"/>
        <w:divId w:val="135091005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日止。）</w:t>
      </w:r>
    </w:p>
    <w:p w:rsidR="00195EDD" w:rsidRDefault="00195EDD">
      <w:pPr>
        <w:spacing w:line="500" w:lineRule="atLeast"/>
        <w:ind w:firstLine="600"/>
        <w:divId w:val="138346807"/>
        <w:rPr>
          <w:rFonts w:hint="eastAsia"/>
          <w:sz w:val="30"/>
          <w:szCs w:val="30"/>
        </w:rPr>
      </w:pPr>
      <w:r>
        <w:rPr>
          <w:rFonts w:hint="eastAsia"/>
          <w:sz w:val="30"/>
          <w:szCs w:val="30"/>
        </w:rPr>
        <w:t>二、随案移送的</w:t>
      </w:r>
      <w:r>
        <w:rPr>
          <w:rFonts w:hint="eastAsia"/>
          <w:sz w:val="30"/>
          <w:szCs w:val="30"/>
        </w:rPr>
        <w:t>640186</w:t>
      </w:r>
      <w:r>
        <w:rPr>
          <w:rFonts w:hint="eastAsia"/>
          <w:sz w:val="30"/>
          <w:szCs w:val="30"/>
        </w:rPr>
        <w:t>元，予以没收，上缴国库。</w:t>
      </w:r>
    </w:p>
    <w:p w:rsidR="00195EDD" w:rsidRDefault="00195EDD">
      <w:pPr>
        <w:spacing w:line="500" w:lineRule="atLeast"/>
        <w:ind w:firstLine="600"/>
        <w:divId w:val="625937475"/>
        <w:rPr>
          <w:rFonts w:hint="eastAsia"/>
          <w:sz w:val="30"/>
          <w:szCs w:val="30"/>
        </w:rPr>
      </w:pPr>
      <w:r>
        <w:rPr>
          <w:rFonts w:hint="eastAsia"/>
          <w:sz w:val="30"/>
          <w:szCs w:val="30"/>
        </w:rPr>
        <w:t>三、追缴被告人陈展鹏受贿未退赃部分的现金</w:t>
      </w:r>
      <w:r>
        <w:rPr>
          <w:rFonts w:hint="eastAsia"/>
          <w:sz w:val="30"/>
          <w:szCs w:val="30"/>
        </w:rPr>
        <w:t>3</w:t>
      </w:r>
      <w:r>
        <w:rPr>
          <w:rFonts w:hint="eastAsia"/>
          <w:sz w:val="30"/>
          <w:szCs w:val="30"/>
        </w:rPr>
        <w:t>万元，予以没收，上缴国库。</w:t>
      </w:r>
    </w:p>
    <w:p w:rsidR="00195EDD" w:rsidRDefault="00195EDD">
      <w:pPr>
        <w:spacing w:line="500" w:lineRule="atLeast"/>
        <w:ind w:firstLine="600"/>
        <w:divId w:val="1676029525"/>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rsidR="00195EDD" w:rsidRDefault="00195EDD">
      <w:pPr>
        <w:spacing w:line="500" w:lineRule="atLeast"/>
        <w:jc w:val="right"/>
        <w:divId w:val="97062718"/>
        <w:rPr>
          <w:rFonts w:hint="eastAsia"/>
          <w:sz w:val="30"/>
          <w:szCs w:val="30"/>
        </w:rPr>
      </w:pPr>
      <w:r>
        <w:rPr>
          <w:rFonts w:hint="eastAsia"/>
          <w:sz w:val="30"/>
          <w:szCs w:val="30"/>
        </w:rPr>
        <w:t>审　判　长　　陈茂华</w:t>
      </w:r>
    </w:p>
    <w:p w:rsidR="00195EDD" w:rsidRDefault="00195EDD">
      <w:pPr>
        <w:spacing w:line="500" w:lineRule="atLeast"/>
        <w:jc w:val="right"/>
        <w:divId w:val="1164541868"/>
        <w:rPr>
          <w:rFonts w:hint="eastAsia"/>
          <w:sz w:val="30"/>
          <w:szCs w:val="30"/>
        </w:rPr>
      </w:pPr>
      <w:r>
        <w:rPr>
          <w:rFonts w:hint="eastAsia"/>
          <w:sz w:val="30"/>
          <w:szCs w:val="30"/>
        </w:rPr>
        <w:t>人民陪审员　　伍乃仁</w:t>
      </w:r>
    </w:p>
    <w:p w:rsidR="00195EDD" w:rsidRDefault="00195EDD">
      <w:pPr>
        <w:spacing w:line="500" w:lineRule="atLeast"/>
        <w:jc w:val="right"/>
        <w:divId w:val="342903515"/>
        <w:rPr>
          <w:rFonts w:hint="eastAsia"/>
          <w:sz w:val="30"/>
          <w:szCs w:val="30"/>
        </w:rPr>
      </w:pPr>
      <w:r>
        <w:rPr>
          <w:rFonts w:hint="eastAsia"/>
          <w:sz w:val="30"/>
          <w:szCs w:val="30"/>
        </w:rPr>
        <w:t>人民陪审员　　黎燕珊</w:t>
      </w:r>
    </w:p>
    <w:p w:rsidR="00195EDD" w:rsidRDefault="00195EDD">
      <w:pPr>
        <w:spacing w:line="500" w:lineRule="atLeast"/>
        <w:jc w:val="right"/>
        <w:divId w:val="1563981986"/>
        <w:rPr>
          <w:rFonts w:hint="eastAsia"/>
          <w:sz w:val="30"/>
          <w:szCs w:val="30"/>
        </w:rPr>
      </w:pPr>
      <w:r>
        <w:rPr>
          <w:rFonts w:hint="eastAsia"/>
          <w:sz w:val="30"/>
          <w:szCs w:val="30"/>
        </w:rPr>
        <w:t>二〇一六年十一月十五日</w:t>
      </w:r>
    </w:p>
    <w:p w:rsidR="00195EDD" w:rsidRDefault="00195EDD">
      <w:pPr>
        <w:spacing w:line="500" w:lineRule="atLeast"/>
        <w:jc w:val="right"/>
        <w:divId w:val="441534220"/>
        <w:rPr>
          <w:rFonts w:hint="eastAsia"/>
          <w:sz w:val="30"/>
          <w:szCs w:val="30"/>
        </w:rPr>
      </w:pPr>
      <w:r>
        <w:rPr>
          <w:rFonts w:hint="eastAsia"/>
          <w:sz w:val="30"/>
          <w:szCs w:val="30"/>
        </w:rPr>
        <w:t>书　记　员　　陈柏凯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5EDD" w:rsidRDefault="00195EDD" w:rsidP="00195EDD">
      <w:pPr>
        <w:rPr>
          <w:rFonts w:hint="eastAsia"/>
        </w:rPr>
      </w:pPr>
      <w:r>
        <w:separator/>
      </w:r>
    </w:p>
  </w:endnote>
  <w:endnote w:type="continuationSeparator" w:id="0">
    <w:p w:rsidR="00195EDD" w:rsidRDefault="00195EDD" w:rsidP="00195E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5EDD" w:rsidRDefault="00195EDD" w:rsidP="00195EDD">
      <w:pPr>
        <w:rPr>
          <w:rFonts w:hint="eastAsia"/>
        </w:rPr>
      </w:pPr>
      <w:r>
        <w:separator/>
      </w:r>
    </w:p>
  </w:footnote>
  <w:footnote w:type="continuationSeparator" w:id="0">
    <w:p w:rsidR="00195EDD" w:rsidRDefault="00195EDD" w:rsidP="00195E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5EDD"/>
    <w:rsid w:val="00195ED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5EDD"/>
    <w:pPr>
      <w:tabs>
        <w:tab w:val="center" w:pos="4153"/>
        <w:tab w:val="right" w:pos="8306"/>
      </w:tabs>
      <w:snapToGrid w:val="0"/>
      <w:jc w:val="center"/>
    </w:pPr>
    <w:rPr>
      <w:sz w:val="18"/>
      <w:szCs w:val="18"/>
    </w:rPr>
  </w:style>
  <w:style w:type="character" w:customStyle="1" w:styleId="a4">
    <w:name w:val="页眉 字符"/>
    <w:basedOn w:val="a0"/>
    <w:link w:val="a3"/>
    <w:uiPriority w:val="99"/>
    <w:rsid w:val="00195EDD"/>
    <w:rPr>
      <w:rFonts w:ascii="宋体" w:eastAsia="宋体" w:hAnsi="宋体" w:cs="宋体"/>
      <w:sz w:val="18"/>
      <w:szCs w:val="18"/>
    </w:rPr>
  </w:style>
  <w:style w:type="paragraph" w:styleId="a5">
    <w:name w:val="footer"/>
    <w:basedOn w:val="a"/>
    <w:link w:val="a6"/>
    <w:uiPriority w:val="99"/>
    <w:unhideWhenUsed/>
    <w:rsid w:val="00195EDD"/>
    <w:pPr>
      <w:tabs>
        <w:tab w:val="center" w:pos="4153"/>
        <w:tab w:val="right" w:pos="8306"/>
      </w:tabs>
      <w:snapToGrid w:val="0"/>
    </w:pPr>
    <w:rPr>
      <w:sz w:val="18"/>
      <w:szCs w:val="18"/>
    </w:rPr>
  </w:style>
  <w:style w:type="character" w:customStyle="1" w:styleId="a6">
    <w:name w:val="页脚 字符"/>
    <w:basedOn w:val="a0"/>
    <w:link w:val="a5"/>
    <w:uiPriority w:val="99"/>
    <w:rsid w:val="00195E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62718">
      <w:marLeft w:val="0"/>
      <w:marRight w:val="720"/>
      <w:marTop w:val="10"/>
      <w:marBottom w:val="10"/>
      <w:divBdr>
        <w:top w:val="none" w:sz="0" w:space="0" w:color="auto"/>
        <w:left w:val="none" w:sz="0" w:space="0" w:color="auto"/>
        <w:bottom w:val="none" w:sz="0" w:space="0" w:color="auto"/>
        <w:right w:val="none" w:sz="0" w:space="0" w:color="auto"/>
      </w:divBdr>
    </w:div>
    <w:div w:id="138346807">
      <w:marLeft w:val="0"/>
      <w:marRight w:val="0"/>
      <w:marTop w:val="10"/>
      <w:marBottom w:val="10"/>
      <w:divBdr>
        <w:top w:val="none" w:sz="0" w:space="0" w:color="auto"/>
        <w:left w:val="none" w:sz="0" w:space="0" w:color="auto"/>
        <w:bottom w:val="none" w:sz="0" w:space="0" w:color="auto"/>
        <w:right w:val="none" w:sz="0" w:space="0" w:color="auto"/>
      </w:divBdr>
    </w:div>
    <w:div w:id="292373714">
      <w:marLeft w:val="0"/>
      <w:marRight w:val="0"/>
      <w:marTop w:val="10"/>
      <w:marBottom w:val="10"/>
      <w:divBdr>
        <w:top w:val="none" w:sz="0" w:space="0" w:color="auto"/>
        <w:left w:val="none" w:sz="0" w:space="0" w:color="auto"/>
        <w:bottom w:val="none" w:sz="0" w:space="0" w:color="auto"/>
        <w:right w:val="none" w:sz="0" w:space="0" w:color="auto"/>
      </w:divBdr>
    </w:div>
    <w:div w:id="342903515">
      <w:marLeft w:val="0"/>
      <w:marRight w:val="720"/>
      <w:marTop w:val="10"/>
      <w:marBottom w:val="10"/>
      <w:divBdr>
        <w:top w:val="none" w:sz="0" w:space="0" w:color="auto"/>
        <w:left w:val="none" w:sz="0" w:space="0" w:color="auto"/>
        <w:bottom w:val="none" w:sz="0" w:space="0" w:color="auto"/>
        <w:right w:val="none" w:sz="0" w:space="0" w:color="auto"/>
      </w:divBdr>
    </w:div>
    <w:div w:id="441534220">
      <w:marLeft w:val="0"/>
      <w:marRight w:val="720"/>
      <w:marTop w:val="10"/>
      <w:marBottom w:val="10"/>
      <w:divBdr>
        <w:top w:val="none" w:sz="0" w:space="0" w:color="auto"/>
        <w:left w:val="none" w:sz="0" w:space="0" w:color="auto"/>
        <w:bottom w:val="none" w:sz="0" w:space="0" w:color="auto"/>
        <w:right w:val="none" w:sz="0" w:space="0" w:color="auto"/>
      </w:divBdr>
    </w:div>
    <w:div w:id="625937475">
      <w:marLeft w:val="0"/>
      <w:marRight w:val="0"/>
      <w:marTop w:val="10"/>
      <w:marBottom w:val="10"/>
      <w:divBdr>
        <w:top w:val="none" w:sz="0" w:space="0" w:color="auto"/>
        <w:left w:val="none" w:sz="0" w:space="0" w:color="auto"/>
        <w:bottom w:val="none" w:sz="0" w:space="0" w:color="auto"/>
        <w:right w:val="none" w:sz="0" w:space="0" w:color="auto"/>
      </w:divBdr>
    </w:div>
    <w:div w:id="672218471">
      <w:marLeft w:val="0"/>
      <w:marRight w:val="0"/>
      <w:marTop w:val="10"/>
      <w:marBottom w:val="10"/>
      <w:divBdr>
        <w:top w:val="none" w:sz="0" w:space="0" w:color="auto"/>
        <w:left w:val="none" w:sz="0" w:space="0" w:color="auto"/>
        <w:bottom w:val="none" w:sz="0" w:space="0" w:color="auto"/>
        <w:right w:val="none" w:sz="0" w:space="0" w:color="auto"/>
      </w:divBdr>
    </w:div>
    <w:div w:id="945389150">
      <w:marLeft w:val="0"/>
      <w:marRight w:val="0"/>
      <w:marTop w:val="10"/>
      <w:marBottom w:val="10"/>
      <w:divBdr>
        <w:top w:val="none" w:sz="0" w:space="0" w:color="auto"/>
        <w:left w:val="none" w:sz="0" w:space="0" w:color="auto"/>
        <w:bottom w:val="none" w:sz="0" w:space="0" w:color="auto"/>
        <w:right w:val="none" w:sz="0" w:space="0" w:color="auto"/>
      </w:divBdr>
    </w:div>
    <w:div w:id="981613764">
      <w:marLeft w:val="0"/>
      <w:marRight w:val="0"/>
      <w:marTop w:val="10"/>
      <w:marBottom w:val="10"/>
      <w:divBdr>
        <w:top w:val="none" w:sz="0" w:space="0" w:color="auto"/>
        <w:left w:val="none" w:sz="0" w:space="0" w:color="auto"/>
        <w:bottom w:val="none" w:sz="0" w:space="0" w:color="auto"/>
        <w:right w:val="none" w:sz="0" w:space="0" w:color="auto"/>
      </w:divBdr>
    </w:div>
    <w:div w:id="1033766387">
      <w:marLeft w:val="0"/>
      <w:marRight w:val="0"/>
      <w:marTop w:val="10"/>
      <w:marBottom w:val="10"/>
      <w:divBdr>
        <w:top w:val="none" w:sz="0" w:space="0" w:color="auto"/>
        <w:left w:val="none" w:sz="0" w:space="0" w:color="auto"/>
        <w:bottom w:val="none" w:sz="0" w:space="0" w:color="auto"/>
        <w:right w:val="none" w:sz="0" w:space="0" w:color="auto"/>
      </w:divBdr>
    </w:div>
    <w:div w:id="1077871498">
      <w:marLeft w:val="0"/>
      <w:marRight w:val="0"/>
      <w:marTop w:val="10"/>
      <w:marBottom w:val="10"/>
      <w:divBdr>
        <w:top w:val="none" w:sz="0" w:space="0" w:color="auto"/>
        <w:left w:val="none" w:sz="0" w:space="0" w:color="auto"/>
        <w:bottom w:val="none" w:sz="0" w:space="0" w:color="auto"/>
        <w:right w:val="none" w:sz="0" w:space="0" w:color="auto"/>
      </w:divBdr>
    </w:div>
    <w:div w:id="1164541868">
      <w:marLeft w:val="0"/>
      <w:marRight w:val="720"/>
      <w:marTop w:val="10"/>
      <w:marBottom w:val="10"/>
      <w:divBdr>
        <w:top w:val="none" w:sz="0" w:space="0" w:color="auto"/>
        <w:left w:val="none" w:sz="0" w:space="0" w:color="auto"/>
        <w:bottom w:val="none" w:sz="0" w:space="0" w:color="auto"/>
        <w:right w:val="none" w:sz="0" w:space="0" w:color="auto"/>
      </w:divBdr>
    </w:div>
    <w:div w:id="1171916159">
      <w:marLeft w:val="0"/>
      <w:marRight w:val="0"/>
      <w:marTop w:val="10"/>
      <w:marBottom w:val="10"/>
      <w:divBdr>
        <w:top w:val="none" w:sz="0" w:space="0" w:color="auto"/>
        <w:left w:val="none" w:sz="0" w:space="0" w:color="auto"/>
        <w:bottom w:val="none" w:sz="0" w:space="0" w:color="auto"/>
        <w:right w:val="none" w:sz="0" w:space="0" w:color="auto"/>
      </w:divBdr>
    </w:div>
    <w:div w:id="1184905836">
      <w:marLeft w:val="0"/>
      <w:marRight w:val="0"/>
      <w:marTop w:val="10"/>
      <w:marBottom w:val="10"/>
      <w:divBdr>
        <w:top w:val="none" w:sz="0" w:space="0" w:color="auto"/>
        <w:left w:val="none" w:sz="0" w:space="0" w:color="auto"/>
        <w:bottom w:val="none" w:sz="0" w:space="0" w:color="auto"/>
        <w:right w:val="none" w:sz="0" w:space="0" w:color="auto"/>
      </w:divBdr>
    </w:div>
    <w:div w:id="1350910053">
      <w:marLeft w:val="0"/>
      <w:marRight w:val="0"/>
      <w:marTop w:val="10"/>
      <w:marBottom w:val="10"/>
      <w:divBdr>
        <w:top w:val="none" w:sz="0" w:space="0" w:color="auto"/>
        <w:left w:val="none" w:sz="0" w:space="0" w:color="auto"/>
        <w:bottom w:val="none" w:sz="0" w:space="0" w:color="auto"/>
        <w:right w:val="none" w:sz="0" w:space="0" w:color="auto"/>
      </w:divBdr>
    </w:div>
    <w:div w:id="1394624932">
      <w:marLeft w:val="0"/>
      <w:marRight w:val="0"/>
      <w:marTop w:val="10"/>
      <w:marBottom w:val="10"/>
      <w:divBdr>
        <w:top w:val="none" w:sz="0" w:space="0" w:color="auto"/>
        <w:left w:val="none" w:sz="0" w:space="0" w:color="auto"/>
        <w:bottom w:val="none" w:sz="0" w:space="0" w:color="auto"/>
        <w:right w:val="none" w:sz="0" w:space="0" w:color="auto"/>
      </w:divBdr>
    </w:div>
    <w:div w:id="1560939628">
      <w:marLeft w:val="0"/>
      <w:marRight w:val="0"/>
      <w:marTop w:val="10"/>
      <w:marBottom w:val="10"/>
      <w:divBdr>
        <w:top w:val="none" w:sz="0" w:space="0" w:color="auto"/>
        <w:left w:val="none" w:sz="0" w:space="0" w:color="auto"/>
        <w:bottom w:val="none" w:sz="0" w:space="0" w:color="auto"/>
        <w:right w:val="none" w:sz="0" w:space="0" w:color="auto"/>
      </w:divBdr>
    </w:div>
    <w:div w:id="1563981986">
      <w:marLeft w:val="0"/>
      <w:marRight w:val="720"/>
      <w:marTop w:val="10"/>
      <w:marBottom w:val="10"/>
      <w:divBdr>
        <w:top w:val="none" w:sz="0" w:space="0" w:color="auto"/>
        <w:left w:val="none" w:sz="0" w:space="0" w:color="auto"/>
        <w:bottom w:val="none" w:sz="0" w:space="0" w:color="auto"/>
        <w:right w:val="none" w:sz="0" w:space="0" w:color="auto"/>
      </w:divBdr>
    </w:div>
    <w:div w:id="1574580670">
      <w:marLeft w:val="0"/>
      <w:marRight w:val="0"/>
      <w:marTop w:val="10"/>
      <w:marBottom w:val="10"/>
      <w:divBdr>
        <w:top w:val="none" w:sz="0" w:space="0" w:color="auto"/>
        <w:left w:val="none" w:sz="0" w:space="0" w:color="auto"/>
        <w:bottom w:val="none" w:sz="0" w:space="0" w:color="auto"/>
        <w:right w:val="none" w:sz="0" w:space="0" w:color="auto"/>
      </w:divBdr>
    </w:div>
    <w:div w:id="1639922226">
      <w:marLeft w:val="0"/>
      <w:marRight w:val="0"/>
      <w:marTop w:val="10"/>
      <w:marBottom w:val="10"/>
      <w:divBdr>
        <w:top w:val="none" w:sz="0" w:space="0" w:color="auto"/>
        <w:left w:val="none" w:sz="0" w:space="0" w:color="auto"/>
        <w:bottom w:val="none" w:sz="0" w:space="0" w:color="auto"/>
        <w:right w:val="none" w:sz="0" w:space="0" w:color="auto"/>
      </w:divBdr>
    </w:div>
    <w:div w:id="1676029525">
      <w:marLeft w:val="0"/>
      <w:marRight w:val="0"/>
      <w:marTop w:val="10"/>
      <w:marBottom w:val="10"/>
      <w:divBdr>
        <w:top w:val="none" w:sz="0" w:space="0" w:color="auto"/>
        <w:left w:val="none" w:sz="0" w:space="0" w:color="auto"/>
        <w:bottom w:val="none" w:sz="0" w:space="0" w:color="auto"/>
        <w:right w:val="none" w:sz="0" w:space="0" w:color="auto"/>
      </w:divBdr>
    </w:div>
    <w:div w:id="1753966612">
      <w:marLeft w:val="0"/>
      <w:marRight w:val="0"/>
      <w:marTop w:val="10"/>
      <w:marBottom w:val="10"/>
      <w:divBdr>
        <w:top w:val="none" w:sz="0" w:space="0" w:color="auto"/>
        <w:left w:val="none" w:sz="0" w:space="0" w:color="auto"/>
        <w:bottom w:val="none" w:sz="0" w:space="0" w:color="auto"/>
        <w:right w:val="none" w:sz="0" w:space="0" w:color="auto"/>
      </w:divBdr>
    </w:div>
    <w:div w:id="1807821943">
      <w:marLeft w:val="0"/>
      <w:marRight w:val="0"/>
      <w:marTop w:val="10"/>
      <w:marBottom w:val="10"/>
      <w:divBdr>
        <w:top w:val="none" w:sz="0" w:space="0" w:color="auto"/>
        <w:left w:val="none" w:sz="0" w:space="0" w:color="auto"/>
        <w:bottom w:val="none" w:sz="0" w:space="0" w:color="auto"/>
        <w:right w:val="none" w:sz="0" w:space="0" w:color="auto"/>
      </w:divBdr>
    </w:div>
    <w:div w:id="1870146809">
      <w:marLeft w:val="0"/>
      <w:marRight w:val="0"/>
      <w:marTop w:val="10"/>
      <w:marBottom w:val="10"/>
      <w:divBdr>
        <w:top w:val="none" w:sz="0" w:space="0" w:color="auto"/>
        <w:left w:val="none" w:sz="0" w:space="0" w:color="auto"/>
        <w:bottom w:val="none" w:sz="0" w:space="0" w:color="auto"/>
        <w:right w:val="none" w:sz="0" w:space="0" w:color="auto"/>
      </w:divBdr>
    </w:div>
    <w:div w:id="1877935130">
      <w:marLeft w:val="0"/>
      <w:marRight w:val="0"/>
      <w:marTop w:val="10"/>
      <w:marBottom w:val="10"/>
      <w:divBdr>
        <w:top w:val="none" w:sz="0" w:space="0" w:color="auto"/>
        <w:left w:val="none" w:sz="0" w:space="0" w:color="auto"/>
        <w:bottom w:val="none" w:sz="0" w:space="0" w:color="auto"/>
        <w:right w:val="none" w:sz="0" w:space="0" w:color="auto"/>
      </w:divBdr>
    </w:div>
    <w:div w:id="1918319011">
      <w:marLeft w:val="0"/>
      <w:marRight w:val="0"/>
      <w:marTop w:val="10"/>
      <w:marBottom w:val="10"/>
      <w:divBdr>
        <w:top w:val="none" w:sz="0" w:space="0" w:color="auto"/>
        <w:left w:val="none" w:sz="0" w:space="0" w:color="auto"/>
        <w:bottom w:val="none" w:sz="0" w:space="0" w:color="auto"/>
        <w:right w:val="none" w:sz="0" w:space="0" w:color="auto"/>
      </w:divBdr>
    </w:div>
    <w:div w:id="21355144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