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86B" w:rsidRDefault="0043386B">
      <w:pPr>
        <w:spacing w:line="500" w:lineRule="atLeast"/>
        <w:jc w:val="center"/>
        <w:divId w:val="1366710598"/>
        <w:rPr>
          <w:rFonts w:ascii="黑体" w:eastAsia="黑体" w:hAnsi="黑体"/>
          <w:sz w:val="36"/>
          <w:szCs w:val="36"/>
        </w:rPr>
      </w:pPr>
      <w:r>
        <w:rPr>
          <w:rFonts w:ascii="黑体" w:eastAsia="黑体" w:hAnsi="黑体" w:hint="eastAsia"/>
          <w:sz w:val="36"/>
          <w:szCs w:val="36"/>
        </w:rPr>
        <w:t>广东省广州市越秀区人民法院</w:t>
      </w:r>
    </w:p>
    <w:p w:rsidR="0043386B" w:rsidRDefault="0043386B">
      <w:pPr>
        <w:spacing w:line="500" w:lineRule="atLeast"/>
        <w:jc w:val="center"/>
        <w:divId w:val="19647288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386B" w:rsidRDefault="0043386B">
      <w:pPr>
        <w:spacing w:line="500" w:lineRule="atLeast"/>
        <w:jc w:val="right"/>
        <w:divId w:val="2574933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458</w:t>
      </w:r>
      <w:r>
        <w:rPr>
          <w:rFonts w:hint="eastAsia"/>
          <w:sz w:val="30"/>
          <w:szCs w:val="30"/>
        </w:rPr>
        <w:t>号</w:t>
      </w:r>
    </w:p>
    <w:p w:rsidR="0043386B" w:rsidRDefault="0043386B">
      <w:pPr>
        <w:spacing w:line="500" w:lineRule="atLeast"/>
        <w:ind w:firstLine="600"/>
        <w:divId w:val="825320333"/>
        <w:rPr>
          <w:rFonts w:hint="eastAsia"/>
          <w:sz w:val="30"/>
          <w:szCs w:val="30"/>
        </w:rPr>
      </w:pPr>
      <w:r>
        <w:rPr>
          <w:rFonts w:hint="eastAsia"/>
          <w:sz w:val="30"/>
          <w:szCs w:val="30"/>
        </w:rPr>
        <w:t>公诉机关广州市越秀区人民检察院。</w:t>
      </w:r>
    </w:p>
    <w:p w:rsidR="0043386B" w:rsidRDefault="0043386B">
      <w:pPr>
        <w:spacing w:line="500" w:lineRule="atLeast"/>
        <w:ind w:firstLine="600"/>
        <w:divId w:val="919174359"/>
        <w:rPr>
          <w:rFonts w:hint="eastAsia"/>
          <w:sz w:val="30"/>
          <w:szCs w:val="30"/>
        </w:rPr>
      </w:pPr>
      <w:r>
        <w:rPr>
          <w:rFonts w:hint="eastAsia"/>
          <w:sz w:val="30"/>
          <w:szCs w:val="30"/>
        </w:rPr>
        <w:t>被告人陈志成，男，</w:t>
      </w:r>
      <w:r>
        <w:rPr>
          <w:rFonts w:hint="eastAsia"/>
          <w:sz w:val="30"/>
          <w:szCs w:val="30"/>
        </w:rPr>
        <w:t>1959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日出生，汉族，出生地广东省广州市，文化程度高中，个体户，户籍地广东省广州市荔湾区。因本案于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日被广州市越秀区人民检察院取保候审，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日被本院决定继续取保候审。</w:t>
      </w:r>
    </w:p>
    <w:p w:rsidR="0043386B" w:rsidRDefault="0043386B">
      <w:pPr>
        <w:spacing w:line="500" w:lineRule="atLeast"/>
        <w:ind w:firstLine="600"/>
        <w:divId w:val="2103989901"/>
        <w:rPr>
          <w:rFonts w:hint="eastAsia"/>
          <w:sz w:val="30"/>
          <w:szCs w:val="30"/>
        </w:rPr>
      </w:pPr>
      <w:r>
        <w:rPr>
          <w:rFonts w:hint="eastAsia"/>
          <w:sz w:val="30"/>
          <w:szCs w:val="30"/>
        </w:rPr>
        <w:t>广州市越秀区人民检察院以越检刑诉</w:t>
      </w:r>
      <w:r>
        <w:rPr>
          <w:rFonts w:hint="eastAsia"/>
          <w:sz w:val="30"/>
          <w:szCs w:val="30"/>
        </w:rPr>
        <w:t>[2017]437</w:t>
      </w:r>
      <w:r>
        <w:rPr>
          <w:rFonts w:hint="eastAsia"/>
          <w:sz w:val="30"/>
          <w:szCs w:val="30"/>
        </w:rPr>
        <w:t>号起诉书指控被告人陈志成犯行贿罪，于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日向本院提起公诉。本院立案后，依法组成合议庭，公开开庭审理了本案。广州市越秀区人民检察院指派检察员刘颖琳出庭支持公诉。被告人陈志成到庭参加诉讼。现已审理终结。</w:t>
      </w:r>
    </w:p>
    <w:p w:rsidR="0043386B" w:rsidRDefault="0043386B">
      <w:pPr>
        <w:spacing w:line="500" w:lineRule="atLeast"/>
        <w:ind w:firstLine="600"/>
        <w:divId w:val="2066563090"/>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陈志成在从事其在广州市越秀区承揽的历史违章房屋的确权及重建工程项目期间，为加快项目审批手续、顺利推进项目开展，谋取不正当利益，分别多次向时任广州市规划局越秀分局监督检查科科长季某禄（另案处理）贿送现金人民币共计</w:t>
      </w:r>
      <w:r>
        <w:rPr>
          <w:rFonts w:hint="eastAsia"/>
          <w:sz w:val="30"/>
          <w:szCs w:val="30"/>
        </w:rPr>
        <w:t>43</w:t>
      </w:r>
      <w:r>
        <w:rPr>
          <w:rFonts w:hint="eastAsia"/>
          <w:sz w:val="30"/>
          <w:szCs w:val="30"/>
        </w:rPr>
        <w:t>万元、向时任广州市规划局越秀分局副局长郑某文（另案处理）贿送现金人民币共计</w:t>
      </w:r>
      <w:r>
        <w:rPr>
          <w:rFonts w:hint="eastAsia"/>
          <w:sz w:val="30"/>
          <w:szCs w:val="30"/>
        </w:rPr>
        <w:t>44</w:t>
      </w:r>
      <w:r>
        <w:rPr>
          <w:rFonts w:hint="eastAsia"/>
          <w:sz w:val="30"/>
          <w:szCs w:val="30"/>
        </w:rPr>
        <w:t>万元、向时任广州市城市管理综合执法支队越秀大队大新中队中队长、广州市城市管理综合执法支队越秀大队珠光中队中队长廖某华（另案处理）贿送现金人民币</w:t>
      </w:r>
      <w:r>
        <w:rPr>
          <w:rFonts w:hint="eastAsia"/>
          <w:sz w:val="30"/>
          <w:szCs w:val="30"/>
        </w:rPr>
        <w:t>6.7</w:t>
      </w:r>
      <w:r>
        <w:rPr>
          <w:rFonts w:hint="eastAsia"/>
          <w:sz w:val="30"/>
          <w:szCs w:val="30"/>
        </w:rPr>
        <w:t>万元。综上，被告人陈志成向他人贿送财物共计现金人民币</w:t>
      </w:r>
      <w:r>
        <w:rPr>
          <w:rFonts w:hint="eastAsia"/>
          <w:sz w:val="30"/>
          <w:szCs w:val="30"/>
        </w:rPr>
        <w:t>93.7</w:t>
      </w:r>
      <w:r>
        <w:rPr>
          <w:rFonts w:hint="eastAsia"/>
          <w:sz w:val="30"/>
          <w:szCs w:val="30"/>
        </w:rPr>
        <w:t>万元。</w:t>
      </w:r>
    </w:p>
    <w:p w:rsidR="0043386B" w:rsidRDefault="0043386B">
      <w:pPr>
        <w:spacing w:line="500" w:lineRule="atLeast"/>
        <w:ind w:firstLine="600"/>
        <w:divId w:val="486442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日，被告人陈志成向广州市越秀区人民检察院投案自首。</w:t>
      </w:r>
    </w:p>
    <w:p w:rsidR="0043386B" w:rsidRDefault="0043386B">
      <w:pPr>
        <w:spacing w:line="500" w:lineRule="atLeast"/>
        <w:ind w:firstLine="600"/>
        <w:divId w:val="347831688"/>
        <w:rPr>
          <w:rFonts w:hint="eastAsia"/>
          <w:sz w:val="30"/>
          <w:szCs w:val="30"/>
        </w:rPr>
      </w:pPr>
      <w:r>
        <w:rPr>
          <w:rFonts w:hint="eastAsia"/>
          <w:sz w:val="30"/>
          <w:szCs w:val="30"/>
        </w:rPr>
        <w:lastRenderedPageBreak/>
        <w:t>公诉机关随案移交了受贿人主体身份材料、工程项目材料等书证，受贿人的供述，被告人的供述等证据，并认为被告人陈志成为谋取不正当利益，给予国家工作人员以财物，其行为触犯《中华人民共和国刑法》第三百八十九条第一款之规定，应当以行贿罪追究其刑事责任。被告人陈志成犯罪以后自动投案，如实供述自己的罪行，是自首，依法可以从轻或者减轻处罚。提请本院依法判处。</w:t>
      </w:r>
    </w:p>
    <w:p w:rsidR="0043386B" w:rsidRDefault="0043386B">
      <w:pPr>
        <w:spacing w:line="500" w:lineRule="atLeast"/>
        <w:ind w:firstLine="600"/>
        <w:divId w:val="2058317483"/>
        <w:rPr>
          <w:rFonts w:hint="eastAsia"/>
          <w:sz w:val="30"/>
          <w:szCs w:val="30"/>
        </w:rPr>
      </w:pPr>
      <w:r>
        <w:rPr>
          <w:rFonts w:hint="eastAsia"/>
          <w:sz w:val="30"/>
          <w:szCs w:val="30"/>
        </w:rPr>
        <w:t>被告人陈志成对指控的事实及罪名不持异议。</w:t>
      </w:r>
    </w:p>
    <w:p w:rsidR="0043386B" w:rsidRDefault="0043386B">
      <w:pPr>
        <w:spacing w:line="500" w:lineRule="atLeast"/>
        <w:ind w:firstLine="600"/>
        <w:divId w:val="134836101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陈志成在从事其在广州市越秀区承揽的历史违章房屋的确权及重建工程项目期间，为加快项目审批手续、顺利推进项目开展，谋取不正当利益，分别多次向时任广州市规划局越秀分局监督检查科科长季善禄（另案处理）贿送现金人民币共计</w:t>
      </w:r>
      <w:r>
        <w:rPr>
          <w:rFonts w:hint="eastAsia"/>
          <w:sz w:val="30"/>
          <w:szCs w:val="30"/>
        </w:rPr>
        <w:t>43</w:t>
      </w:r>
      <w:r>
        <w:rPr>
          <w:rFonts w:hint="eastAsia"/>
          <w:sz w:val="30"/>
          <w:szCs w:val="30"/>
        </w:rPr>
        <w:t>万元，向时任广州市规划局越秀分局副局长郑康文（另案处理）贿送现金人民币共计</w:t>
      </w:r>
      <w:r>
        <w:rPr>
          <w:rFonts w:hint="eastAsia"/>
          <w:sz w:val="30"/>
          <w:szCs w:val="30"/>
        </w:rPr>
        <w:t>44</w:t>
      </w:r>
      <w:r>
        <w:rPr>
          <w:rFonts w:hint="eastAsia"/>
          <w:sz w:val="30"/>
          <w:szCs w:val="30"/>
        </w:rPr>
        <w:t>万元，向时任广州市城市管理综合执法支队越秀大队大新中队中队长、广州市城市管理综合执法支队越秀大队珠光中队中队长廖景华（另案处理）贿送现金人民币</w:t>
      </w:r>
      <w:r>
        <w:rPr>
          <w:rFonts w:hint="eastAsia"/>
          <w:sz w:val="30"/>
          <w:szCs w:val="30"/>
        </w:rPr>
        <w:t>6.7</w:t>
      </w:r>
      <w:r>
        <w:rPr>
          <w:rFonts w:hint="eastAsia"/>
          <w:sz w:val="30"/>
          <w:szCs w:val="30"/>
        </w:rPr>
        <w:t>万元。综上，被告人陈志成向他人贿送现金共计人民币</w:t>
      </w:r>
      <w:r>
        <w:rPr>
          <w:rFonts w:hint="eastAsia"/>
          <w:sz w:val="30"/>
          <w:szCs w:val="30"/>
        </w:rPr>
        <w:t>93.7</w:t>
      </w:r>
      <w:r>
        <w:rPr>
          <w:rFonts w:hint="eastAsia"/>
          <w:sz w:val="30"/>
          <w:szCs w:val="30"/>
        </w:rPr>
        <w:t>万元。</w:t>
      </w:r>
    </w:p>
    <w:p w:rsidR="0043386B" w:rsidRDefault="0043386B">
      <w:pPr>
        <w:spacing w:line="500" w:lineRule="atLeast"/>
        <w:ind w:firstLine="600"/>
        <w:divId w:val="55103996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日，被告人陈志成向广州市越秀区人民检察院投案自首。</w:t>
      </w:r>
    </w:p>
    <w:p w:rsidR="0043386B" w:rsidRDefault="0043386B">
      <w:pPr>
        <w:spacing w:line="500" w:lineRule="atLeast"/>
        <w:ind w:firstLine="600"/>
        <w:divId w:val="1459837012"/>
        <w:rPr>
          <w:rFonts w:hint="eastAsia"/>
          <w:sz w:val="30"/>
          <w:szCs w:val="30"/>
        </w:rPr>
      </w:pPr>
      <w:r>
        <w:rPr>
          <w:rFonts w:hint="eastAsia"/>
          <w:sz w:val="30"/>
          <w:szCs w:val="30"/>
        </w:rPr>
        <w:t>上述事实，有破案报告，受贿人季某、郑某、廖某的《干部履历表》、《干部任免审批表》等职务任免文件，“大新路石将军</w:t>
      </w:r>
      <w:r>
        <w:rPr>
          <w:rFonts w:hint="eastAsia"/>
          <w:sz w:val="30"/>
          <w:szCs w:val="30"/>
        </w:rPr>
        <w:t>19</w:t>
      </w:r>
      <w:r>
        <w:rPr>
          <w:rFonts w:hint="eastAsia"/>
          <w:sz w:val="30"/>
          <w:szCs w:val="30"/>
        </w:rPr>
        <w:t>号”规划报建审批材料，“万福路</w:t>
      </w:r>
      <w:r>
        <w:rPr>
          <w:rFonts w:hint="eastAsia"/>
          <w:sz w:val="30"/>
          <w:szCs w:val="30"/>
        </w:rPr>
        <w:t>26</w:t>
      </w:r>
      <w:r>
        <w:rPr>
          <w:rFonts w:hint="eastAsia"/>
          <w:sz w:val="30"/>
          <w:szCs w:val="30"/>
        </w:rPr>
        <w:t>、</w:t>
      </w:r>
      <w:r>
        <w:rPr>
          <w:rFonts w:hint="eastAsia"/>
          <w:sz w:val="30"/>
          <w:szCs w:val="30"/>
        </w:rPr>
        <w:t>28</w:t>
      </w:r>
      <w:r>
        <w:rPr>
          <w:rFonts w:hint="eastAsia"/>
          <w:sz w:val="30"/>
          <w:szCs w:val="30"/>
        </w:rPr>
        <w:t>号”规划报建审批材料，“珠光路</w:t>
      </w:r>
      <w:r>
        <w:rPr>
          <w:rFonts w:hint="eastAsia"/>
          <w:sz w:val="30"/>
          <w:szCs w:val="30"/>
        </w:rPr>
        <w:t>64</w:t>
      </w:r>
      <w:r>
        <w:rPr>
          <w:rFonts w:hint="eastAsia"/>
          <w:sz w:val="30"/>
          <w:szCs w:val="30"/>
        </w:rPr>
        <w:t>号”规划报建审批材料，“东华西路</w:t>
      </w:r>
      <w:r>
        <w:rPr>
          <w:rFonts w:hint="eastAsia"/>
          <w:sz w:val="30"/>
          <w:szCs w:val="30"/>
        </w:rPr>
        <w:t>132</w:t>
      </w:r>
      <w:r>
        <w:rPr>
          <w:rFonts w:hint="eastAsia"/>
          <w:sz w:val="30"/>
          <w:szCs w:val="30"/>
        </w:rPr>
        <w:t>号、</w:t>
      </w:r>
      <w:r>
        <w:rPr>
          <w:rFonts w:hint="eastAsia"/>
          <w:sz w:val="30"/>
          <w:szCs w:val="30"/>
        </w:rPr>
        <w:t>133</w:t>
      </w:r>
      <w:r>
        <w:rPr>
          <w:rFonts w:hint="eastAsia"/>
          <w:sz w:val="30"/>
          <w:szCs w:val="30"/>
        </w:rPr>
        <w:t>号”规划报建审批材料，“惠福西路</w:t>
      </w:r>
      <w:r>
        <w:rPr>
          <w:rFonts w:hint="eastAsia"/>
          <w:sz w:val="30"/>
          <w:szCs w:val="30"/>
        </w:rPr>
        <w:t>6</w:t>
      </w:r>
      <w:r>
        <w:rPr>
          <w:rFonts w:hint="eastAsia"/>
          <w:sz w:val="30"/>
          <w:szCs w:val="30"/>
        </w:rPr>
        <w:t>号”规划报建审批材料，“万福路</w:t>
      </w:r>
      <w:r>
        <w:rPr>
          <w:rFonts w:hint="eastAsia"/>
          <w:sz w:val="30"/>
          <w:szCs w:val="30"/>
        </w:rPr>
        <w:t>22</w:t>
      </w:r>
      <w:r>
        <w:rPr>
          <w:rFonts w:hint="eastAsia"/>
          <w:sz w:val="30"/>
          <w:szCs w:val="30"/>
        </w:rPr>
        <w:t>号”规划报建审批材料，受贿人季某的供述，受贿人郑某的供述，受贿人廖某的供述，被告人陈志成的供述，被告人陈志成的户籍材料等证据证明，足以认定。</w:t>
      </w:r>
    </w:p>
    <w:p w:rsidR="0043386B" w:rsidRDefault="0043386B">
      <w:pPr>
        <w:spacing w:line="500" w:lineRule="atLeast"/>
        <w:ind w:firstLine="600"/>
        <w:divId w:val="994651172"/>
        <w:rPr>
          <w:rFonts w:hint="eastAsia"/>
          <w:sz w:val="30"/>
          <w:szCs w:val="30"/>
        </w:rPr>
      </w:pPr>
      <w:r>
        <w:rPr>
          <w:rFonts w:hint="eastAsia"/>
          <w:sz w:val="30"/>
          <w:szCs w:val="30"/>
        </w:rPr>
        <w:t>本院认为，被告人陈志成为谋取不正当利益，给予多名国家工作人员以财物，情节严重，其行为构成行贿罪。公诉机关指控被告人陈志成犯行贿罪的事实清楚，证据确实、充分，罪名成立，本院予以支持。被告人陈志成在案发后主动投案，如实供述自己的罪行，是自首，依法可以从轻或者减轻处罚。综合考虑被告人陈志成的犯罪事实、性质、情节、对于社会的危害程度和认罪态度，依照《中华人民共和国刑法》第三百八十九条、第六十七条第一款、第七十二条第一款、第七十三条第二、三款、第六十四条，</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年修订的《中华人民共和国刑法》第三百九十条及《最高人民法院、最高人民检察院关于办理贪污贿赂刑事案件适用法律若干问题的解释》第八条、第二十条之规定，判决如下：</w:t>
      </w:r>
    </w:p>
    <w:p w:rsidR="0043386B" w:rsidRDefault="0043386B">
      <w:pPr>
        <w:spacing w:line="500" w:lineRule="atLeast"/>
        <w:ind w:firstLine="600"/>
        <w:divId w:val="1691831979"/>
        <w:rPr>
          <w:rFonts w:hint="eastAsia"/>
          <w:sz w:val="30"/>
          <w:szCs w:val="30"/>
        </w:rPr>
      </w:pPr>
      <w:r>
        <w:rPr>
          <w:rFonts w:hint="eastAsia"/>
          <w:sz w:val="30"/>
          <w:szCs w:val="30"/>
        </w:rPr>
        <w:t>被告人陈志成犯行贿罪，判处有期徒刑二年六个月，缓刑三年。</w:t>
      </w:r>
    </w:p>
    <w:p w:rsidR="0043386B" w:rsidRDefault="0043386B">
      <w:pPr>
        <w:spacing w:line="500" w:lineRule="atLeast"/>
        <w:ind w:firstLine="600"/>
        <w:divId w:val="348726457"/>
        <w:rPr>
          <w:rFonts w:hint="eastAsia"/>
          <w:sz w:val="30"/>
          <w:szCs w:val="30"/>
        </w:rPr>
      </w:pPr>
      <w:r>
        <w:rPr>
          <w:rFonts w:hint="eastAsia"/>
          <w:sz w:val="30"/>
          <w:szCs w:val="30"/>
        </w:rPr>
        <w:t>（缓刑考验期从判决确定之日起计算。）</w:t>
      </w:r>
    </w:p>
    <w:p w:rsidR="0043386B" w:rsidRDefault="0043386B">
      <w:pPr>
        <w:spacing w:line="500" w:lineRule="atLeast"/>
        <w:ind w:firstLine="600"/>
        <w:divId w:val="171897332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3386B" w:rsidRDefault="0043386B">
      <w:pPr>
        <w:spacing w:line="500" w:lineRule="atLeast"/>
        <w:jc w:val="right"/>
        <w:divId w:val="80445212"/>
        <w:rPr>
          <w:rFonts w:hint="eastAsia"/>
          <w:sz w:val="30"/>
          <w:szCs w:val="30"/>
        </w:rPr>
      </w:pPr>
      <w:r>
        <w:rPr>
          <w:rFonts w:hint="eastAsia"/>
          <w:sz w:val="30"/>
          <w:szCs w:val="30"/>
        </w:rPr>
        <w:t>审　判　长　　黄　涛</w:t>
      </w:r>
    </w:p>
    <w:p w:rsidR="0043386B" w:rsidRDefault="0043386B">
      <w:pPr>
        <w:spacing w:line="500" w:lineRule="atLeast"/>
        <w:jc w:val="right"/>
        <w:divId w:val="87191745"/>
        <w:rPr>
          <w:rFonts w:hint="eastAsia"/>
          <w:sz w:val="30"/>
          <w:szCs w:val="30"/>
        </w:rPr>
      </w:pPr>
      <w:r>
        <w:rPr>
          <w:rFonts w:hint="eastAsia"/>
          <w:sz w:val="30"/>
          <w:szCs w:val="30"/>
        </w:rPr>
        <w:t>人民陪审员　　刘耀邦</w:t>
      </w:r>
    </w:p>
    <w:p w:rsidR="0043386B" w:rsidRDefault="0043386B">
      <w:pPr>
        <w:spacing w:line="500" w:lineRule="atLeast"/>
        <w:jc w:val="right"/>
        <w:divId w:val="974020533"/>
        <w:rPr>
          <w:rFonts w:hint="eastAsia"/>
          <w:sz w:val="30"/>
          <w:szCs w:val="30"/>
        </w:rPr>
      </w:pPr>
      <w:r>
        <w:rPr>
          <w:rFonts w:hint="eastAsia"/>
          <w:sz w:val="30"/>
          <w:szCs w:val="30"/>
        </w:rPr>
        <w:t>人民陪审员　　蔡伟新</w:t>
      </w:r>
    </w:p>
    <w:p w:rsidR="0043386B" w:rsidRDefault="0043386B">
      <w:pPr>
        <w:spacing w:line="500" w:lineRule="atLeast"/>
        <w:jc w:val="right"/>
        <w:divId w:val="1263100712"/>
        <w:rPr>
          <w:rFonts w:hint="eastAsia"/>
          <w:sz w:val="30"/>
          <w:szCs w:val="30"/>
        </w:rPr>
      </w:pPr>
      <w:r>
        <w:rPr>
          <w:rFonts w:hint="eastAsia"/>
          <w:sz w:val="30"/>
          <w:szCs w:val="30"/>
        </w:rPr>
        <w:t>二〇一七年十一月八日</w:t>
      </w:r>
    </w:p>
    <w:p w:rsidR="0043386B" w:rsidRDefault="0043386B">
      <w:pPr>
        <w:spacing w:line="500" w:lineRule="atLeast"/>
        <w:jc w:val="right"/>
        <w:divId w:val="742721810"/>
        <w:rPr>
          <w:rFonts w:hint="eastAsia"/>
          <w:sz w:val="30"/>
          <w:szCs w:val="30"/>
        </w:rPr>
      </w:pPr>
      <w:r>
        <w:rPr>
          <w:rFonts w:hint="eastAsia"/>
          <w:sz w:val="30"/>
          <w:szCs w:val="30"/>
        </w:rPr>
        <w:t>书　记　员　　黄婉娜</w:t>
      </w:r>
    </w:p>
    <w:p w:rsidR="0043386B" w:rsidRDefault="0043386B">
      <w:pPr>
        <w:spacing w:line="500" w:lineRule="atLeast"/>
        <w:ind w:firstLine="600"/>
        <w:divId w:val="260650925"/>
        <w:rPr>
          <w:rFonts w:hint="eastAsia"/>
          <w:sz w:val="30"/>
          <w:szCs w:val="30"/>
        </w:rPr>
      </w:pPr>
      <w:r>
        <w:rPr>
          <w:rFonts w:hint="eastAsia"/>
          <w:sz w:val="30"/>
          <w:szCs w:val="30"/>
        </w:rPr>
        <w:t>朱省琳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386B" w:rsidRDefault="0043386B" w:rsidP="0043386B">
      <w:pPr>
        <w:rPr>
          <w:rFonts w:hint="eastAsia"/>
        </w:rPr>
      </w:pPr>
      <w:r>
        <w:separator/>
      </w:r>
    </w:p>
  </w:endnote>
  <w:endnote w:type="continuationSeparator" w:id="0">
    <w:p w:rsidR="0043386B" w:rsidRDefault="0043386B" w:rsidP="004338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386B" w:rsidRDefault="0043386B" w:rsidP="0043386B">
      <w:pPr>
        <w:rPr>
          <w:rFonts w:hint="eastAsia"/>
        </w:rPr>
      </w:pPr>
      <w:r>
        <w:separator/>
      </w:r>
    </w:p>
  </w:footnote>
  <w:footnote w:type="continuationSeparator" w:id="0">
    <w:p w:rsidR="0043386B" w:rsidRDefault="0043386B" w:rsidP="004338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386B"/>
    <w:rsid w:val="002A6721"/>
    <w:rsid w:val="00433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386B"/>
    <w:pPr>
      <w:tabs>
        <w:tab w:val="center" w:pos="4153"/>
        <w:tab w:val="right" w:pos="8306"/>
      </w:tabs>
      <w:snapToGrid w:val="0"/>
      <w:jc w:val="center"/>
    </w:pPr>
    <w:rPr>
      <w:sz w:val="18"/>
      <w:szCs w:val="18"/>
    </w:rPr>
  </w:style>
  <w:style w:type="character" w:customStyle="1" w:styleId="a4">
    <w:name w:val="页眉 字符"/>
    <w:basedOn w:val="a0"/>
    <w:link w:val="a3"/>
    <w:uiPriority w:val="99"/>
    <w:rsid w:val="0043386B"/>
    <w:rPr>
      <w:rFonts w:ascii="宋体" w:eastAsia="宋体" w:hAnsi="宋体" w:cs="宋体"/>
      <w:sz w:val="18"/>
      <w:szCs w:val="18"/>
    </w:rPr>
  </w:style>
  <w:style w:type="paragraph" w:styleId="a5">
    <w:name w:val="footer"/>
    <w:basedOn w:val="a"/>
    <w:link w:val="a6"/>
    <w:uiPriority w:val="99"/>
    <w:unhideWhenUsed/>
    <w:rsid w:val="0043386B"/>
    <w:pPr>
      <w:tabs>
        <w:tab w:val="center" w:pos="4153"/>
        <w:tab w:val="right" w:pos="8306"/>
      </w:tabs>
      <w:snapToGrid w:val="0"/>
    </w:pPr>
    <w:rPr>
      <w:sz w:val="18"/>
      <w:szCs w:val="18"/>
    </w:rPr>
  </w:style>
  <w:style w:type="character" w:customStyle="1" w:styleId="a6">
    <w:name w:val="页脚 字符"/>
    <w:basedOn w:val="a0"/>
    <w:link w:val="a5"/>
    <w:uiPriority w:val="99"/>
    <w:rsid w:val="004338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421">
      <w:marLeft w:val="0"/>
      <w:marRight w:val="0"/>
      <w:marTop w:val="10"/>
      <w:marBottom w:val="10"/>
      <w:divBdr>
        <w:top w:val="none" w:sz="0" w:space="0" w:color="auto"/>
        <w:left w:val="none" w:sz="0" w:space="0" w:color="auto"/>
        <w:bottom w:val="none" w:sz="0" w:space="0" w:color="auto"/>
        <w:right w:val="none" w:sz="0" w:space="0" w:color="auto"/>
      </w:divBdr>
    </w:div>
    <w:div w:id="80445212">
      <w:marLeft w:val="0"/>
      <w:marRight w:val="720"/>
      <w:marTop w:val="10"/>
      <w:marBottom w:val="10"/>
      <w:divBdr>
        <w:top w:val="none" w:sz="0" w:space="0" w:color="auto"/>
        <w:left w:val="none" w:sz="0" w:space="0" w:color="auto"/>
        <w:bottom w:val="none" w:sz="0" w:space="0" w:color="auto"/>
        <w:right w:val="none" w:sz="0" w:space="0" w:color="auto"/>
      </w:divBdr>
    </w:div>
    <w:div w:id="87191745">
      <w:marLeft w:val="0"/>
      <w:marRight w:val="720"/>
      <w:marTop w:val="10"/>
      <w:marBottom w:val="10"/>
      <w:divBdr>
        <w:top w:val="none" w:sz="0" w:space="0" w:color="auto"/>
        <w:left w:val="none" w:sz="0" w:space="0" w:color="auto"/>
        <w:bottom w:val="none" w:sz="0" w:space="0" w:color="auto"/>
        <w:right w:val="none" w:sz="0" w:space="0" w:color="auto"/>
      </w:divBdr>
    </w:div>
    <w:div w:id="257493317">
      <w:marLeft w:val="0"/>
      <w:marRight w:val="0"/>
      <w:marTop w:val="10"/>
      <w:marBottom w:val="10"/>
      <w:divBdr>
        <w:top w:val="none" w:sz="0" w:space="0" w:color="auto"/>
        <w:left w:val="none" w:sz="0" w:space="0" w:color="auto"/>
        <w:bottom w:val="none" w:sz="0" w:space="0" w:color="auto"/>
        <w:right w:val="none" w:sz="0" w:space="0" w:color="auto"/>
      </w:divBdr>
    </w:div>
    <w:div w:id="260650925">
      <w:marLeft w:val="0"/>
      <w:marRight w:val="0"/>
      <w:marTop w:val="10"/>
      <w:marBottom w:val="10"/>
      <w:divBdr>
        <w:top w:val="none" w:sz="0" w:space="0" w:color="auto"/>
        <w:left w:val="none" w:sz="0" w:space="0" w:color="auto"/>
        <w:bottom w:val="none" w:sz="0" w:space="0" w:color="auto"/>
        <w:right w:val="none" w:sz="0" w:space="0" w:color="auto"/>
      </w:divBdr>
    </w:div>
    <w:div w:id="347831688">
      <w:marLeft w:val="0"/>
      <w:marRight w:val="0"/>
      <w:marTop w:val="10"/>
      <w:marBottom w:val="10"/>
      <w:divBdr>
        <w:top w:val="none" w:sz="0" w:space="0" w:color="auto"/>
        <w:left w:val="none" w:sz="0" w:space="0" w:color="auto"/>
        <w:bottom w:val="none" w:sz="0" w:space="0" w:color="auto"/>
        <w:right w:val="none" w:sz="0" w:space="0" w:color="auto"/>
      </w:divBdr>
    </w:div>
    <w:div w:id="348726457">
      <w:marLeft w:val="0"/>
      <w:marRight w:val="0"/>
      <w:marTop w:val="10"/>
      <w:marBottom w:val="10"/>
      <w:divBdr>
        <w:top w:val="none" w:sz="0" w:space="0" w:color="auto"/>
        <w:left w:val="none" w:sz="0" w:space="0" w:color="auto"/>
        <w:bottom w:val="none" w:sz="0" w:space="0" w:color="auto"/>
        <w:right w:val="none" w:sz="0" w:space="0" w:color="auto"/>
      </w:divBdr>
    </w:div>
    <w:div w:id="551039966">
      <w:marLeft w:val="0"/>
      <w:marRight w:val="0"/>
      <w:marTop w:val="10"/>
      <w:marBottom w:val="10"/>
      <w:divBdr>
        <w:top w:val="none" w:sz="0" w:space="0" w:color="auto"/>
        <w:left w:val="none" w:sz="0" w:space="0" w:color="auto"/>
        <w:bottom w:val="none" w:sz="0" w:space="0" w:color="auto"/>
        <w:right w:val="none" w:sz="0" w:space="0" w:color="auto"/>
      </w:divBdr>
    </w:div>
    <w:div w:id="742721810">
      <w:marLeft w:val="0"/>
      <w:marRight w:val="720"/>
      <w:marTop w:val="10"/>
      <w:marBottom w:val="10"/>
      <w:divBdr>
        <w:top w:val="none" w:sz="0" w:space="0" w:color="auto"/>
        <w:left w:val="none" w:sz="0" w:space="0" w:color="auto"/>
        <w:bottom w:val="none" w:sz="0" w:space="0" w:color="auto"/>
        <w:right w:val="none" w:sz="0" w:space="0" w:color="auto"/>
      </w:divBdr>
    </w:div>
    <w:div w:id="825320333">
      <w:marLeft w:val="0"/>
      <w:marRight w:val="0"/>
      <w:marTop w:val="10"/>
      <w:marBottom w:val="10"/>
      <w:divBdr>
        <w:top w:val="none" w:sz="0" w:space="0" w:color="auto"/>
        <w:left w:val="none" w:sz="0" w:space="0" w:color="auto"/>
        <w:bottom w:val="none" w:sz="0" w:space="0" w:color="auto"/>
        <w:right w:val="none" w:sz="0" w:space="0" w:color="auto"/>
      </w:divBdr>
    </w:div>
    <w:div w:id="919174359">
      <w:marLeft w:val="0"/>
      <w:marRight w:val="0"/>
      <w:marTop w:val="10"/>
      <w:marBottom w:val="10"/>
      <w:divBdr>
        <w:top w:val="none" w:sz="0" w:space="0" w:color="auto"/>
        <w:left w:val="none" w:sz="0" w:space="0" w:color="auto"/>
        <w:bottom w:val="none" w:sz="0" w:space="0" w:color="auto"/>
        <w:right w:val="none" w:sz="0" w:space="0" w:color="auto"/>
      </w:divBdr>
    </w:div>
    <w:div w:id="974020533">
      <w:marLeft w:val="0"/>
      <w:marRight w:val="720"/>
      <w:marTop w:val="10"/>
      <w:marBottom w:val="10"/>
      <w:divBdr>
        <w:top w:val="none" w:sz="0" w:space="0" w:color="auto"/>
        <w:left w:val="none" w:sz="0" w:space="0" w:color="auto"/>
        <w:bottom w:val="none" w:sz="0" w:space="0" w:color="auto"/>
        <w:right w:val="none" w:sz="0" w:space="0" w:color="auto"/>
      </w:divBdr>
    </w:div>
    <w:div w:id="994651172">
      <w:marLeft w:val="0"/>
      <w:marRight w:val="0"/>
      <w:marTop w:val="10"/>
      <w:marBottom w:val="10"/>
      <w:divBdr>
        <w:top w:val="none" w:sz="0" w:space="0" w:color="auto"/>
        <w:left w:val="none" w:sz="0" w:space="0" w:color="auto"/>
        <w:bottom w:val="none" w:sz="0" w:space="0" w:color="auto"/>
        <w:right w:val="none" w:sz="0" w:space="0" w:color="auto"/>
      </w:divBdr>
    </w:div>
    <w:div w:id="1263100712">
      <w:marLeft w:val="0"/>
      <w:marRight w:val="720"/>
      <w:marTop w:val="10"/>
      <w:marBottom w:val="10"/>
      <w:divBdr>
        <w:top w:val="none" w:sz="0" w:space="0" w:color="auto"/>
        <w:left w:val="none" w:sz="0" w:space="0" w:color="auto"/>
        <w:bottom w:val="none" w:sz="0" w:space="0" w:color="auto"/>
        <w:right w:val="none" w:sz="0" w:space="0" w:color="auto"/>
      </w:divBdr>
    </w:div>
    <w:div w:id="1348361013">
      <w:marLeft w:val="0"/>
      <w:marRight w:val="0"/>
      <w:marTop w:val="10"/>
      <w:marBottom w:val="10"/>
      <w:divBdr>
        <w:top w:val="none" w:sz="0" w:space="0" w:color="auto"/>
        <w:left w:val="none" w:sz="0" w:space="0" w:color="auto"/>
        <w:bottom w:val="none" w:sz="0" w:space="0" w:color="auto"/>
        <w:right w:val="none" w:sz="0" w:space="0" w:color="auto"/>
      </w:divBdr>
    </w:div>
    <w:div w:id="1366710598">
      <w:marLeft w:val="0"/>
      <w:marRight w:val="0"/>
      <w:marTop w:val="10"/>
      <w:marBottom w:val="10"/>
      <w:divBdr>
        <w:top w:val="none" w:sz="0" w:space="0" w:color="auto"/>
        <w:left w:val="none" w:sz="0" w:space="0" w:color="auto"/>
        <w:bottom w:val="none" w:sz="0" w:space="0" w:color="auto"/>
        <w:right w:val="none" w:sz="0" w:space="0" w:color="auto"/>
      </w:divBdr>
    </w:div>
    <w:div w:id="1459837012">
      <w:marLeft w:val="0"/>
      <w:marRight w:val="0"/>
      <w:marTop w:val="10"/>
      <w:marBottom w:val="10"/>
      <w:divBdr>
        <w:top w:val="none" w:sz="0" w:space="0" w:color="auto"/>
        <w:left w:val="none" w:sz="0" w:space="0" w:color="auto"/>
        <w:bottom w:val="none" w:sz="0" w:space="0" w:color="auto"/>
        <w:right w:val="none" w:sz="0" w:space="0" w:color="auto"/>
      </w:divBdr>
    </w:div>
    <w:div w:id="1691831979">
      <w:marLeft w:val="0"/>
      <w:marRight w:val="0"/>
      <w:marTop w:val="10"/>
      <w:marBottom w:val="10"/>
      <w:divBdr>
        <w:top w:val="none" w:sz="0" w:space="0" w:color="auto"/>
        <w:left w:val="none" w:sz="0" w:space="0" w:color="auto"/>
        <w:bottom w:val="none" w:sz="0" w:space="0" w:color="auto"/>
        <w:right w:val="none" w:sz="0" w:space="0" w:color="auto"/>
      </w:divBdr>
    </w:div>
    <w:div w:id="1718973321">
      <w:marLeft w:val="0"/>
      <w:marRight w:val="0"/>
      <w:marTop w:val="10"/>
      <w:marBottom w:val="10"/>
      <w:divBdr>
        <w:top w:val="none" w:sz="0" w:space="0" w:color="auto"/>
        <w:left w:val="none" w:sz="0" w:space="0" w:color="auto"/>
        <w:bottom w:val="none" w:sz="0" w:space="0" w:color="auto"/>
        <w:right w:val="none" w:sz="0" w:space="0" w:color="auto"/>
      </w:divBdr>
    </w:div>
    <w:div w:id="1964728834">
      <w:marLeft w:val="0"/>
      <w:marRight w:val="0"/>
      <w:marTop w:val="10"/>
      <w:marBottom w:val="10"/>
      <w:divBdr>
        <w:top w:val="none" w:sz="0" w:space="0" w:color="auto"/>
        <w:left w:val="none" w:sz="0" w:space="0" w:color="auto"/>
        <w:bottom w:val="none" w:sz="0" w:space="0" w:color="auto"/>
        <w:right w:val="none" w:sz="0" w:space="0" w:color="auto"/>
      </w:divBdr>
    </w:div>
    <w:div w:id="2058317483">
      <w:marLeft w:val="0"/>
      <w:marRight w:val="0"/>
      <w:marTop w:val="10"/>
      <w:marBottom w:val="10"/>
      <w:divBdr>
        <w:top w:val="none" w:sz="0" w:space="0" w:color="auto"/>
        <w:left w:val="none" w:sz="0" w:space="0" w:color="auto"/>
        <w:bottom w:val="none" w:sz="0" w:space="0" w:color="auto"/>
        <w:right w:val="none" w:sz="0" w:space="0" w:color="auto"/>
      </w:divBdr>
    </w:div>
    <w:div w:id="2066563090">
      <w:marLeft w:val="0"/>
      <w:marRight w:val="0"/>
      <w:marTop w:val="10"/>
      <w:marBottom w:val="10"/>
      <w:divBdr>
        <w:top w:val="none" w:sz="0" w:space="0" w:color="auto"/>
        <w:left w:val="none" w:sz="0" w:space="0" w:color="auto"/>
        <w:bottom w:val="none" w:sz="0" w:space="0" w:color="auto"/>
        <w:right w:val="none" w:sz="0" w:space="0" w:color="auto"/>
      </w:divBdr>
    </w:div>
    <w:div w:id="21039899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