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1A35" w:rsidRDefault="00491A35">
      <w:pPr>
        <w:spacing w:line="500" w:lineRule="atLeast"/>
        <w:jc w:val="center"/>
        <w:divId w:val="1407220561"/>
        <w:rPr>
          <w:rFonts w:ascii="黑体" w:eastAsia="黑体" w:hAnsi="黑体"/>
          <w:sz w:val="36"/>
          <w:szCs w:val="36"/>
        </w:rPr>
      </w:pPr>
      <w:r>
        <w:rPr>
          <w:rFonts w:ascii="黑体" w:eastAsia="黑体" w:hAnsi="黑体" w:hint="eastAsia"/>
          <w:sz w:val="36"/>
          <w:szCs w:val="36"/>
        </w:rPr>
        <w:t>广东省广州市荔湾区人民法院</w:t>
      </w:r>
    </w:p>
    <w:p w:rsidR="00491A35" w:rsidRDefault="00491A35">
      <w:pPr>
        <w:spacing w:line="500" w:lineRule="atLeast"/>
        <w:jc w:val="center"/>
        <w:divId w:val="20013012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91A35" w:rsidRDefault="00491A35">
      <w:pPr>
        <w:spacing w:line="500" w:lineRule="atLeast"/>
        <w:jc w:val="right"/>
        <w:divId w:val="17327344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302</w:t>
      </w:r>
      <w:r>
        <w:rPr>
          <w:rFonts w:hint="eastAsia"/>
          <w:sz w:val="30"/>
          <w:szCs w:val="30"/>
        </w:rPr>
        <w:t>号</w:t>
      </w:r>
    </w:p>
    <w:p w:rsidR="00491A35" w:rsidRDefault="00491A35">
      <w:pPr>
        <w:spacing w:line="500" w:lineRule="atLeast"/>
        <w:ind w:firstLine="600"/>
        <w:divId w:val="1744260424"/>
        <w:rPr>
          <w:rFonts w:hint="eastAsia"/>
          <w:sz w:val="30"/>
          <w:szCs w:val="30"/>
        </w:rPr>
      </w:pPr>
      <w:r>
        <w:rPr>
          <w:rFonts w:hint="eastAsia"/>
          <w:sz w:val="30"/>
          <w:szCs w:val="30"/>
        </w:rPr>
        <w:t>公诉机关广州市荔湾区人民检察院。</w:t>
      </w:r>
    </w:p>
    <w:p w:rsidR="00491A35" w:rsidRDefault="00491A35">
      <w:pPr>
        <w:spacing w:line="500" w:lineRule="atLeast"/>
        <w:ind w:firstLine="600"/>
        <w:divId w:val="1620528646"/>
        <w:rPr>
          <w:rFonts w:hint="eastAsia"/>
          <w:sz w:val="30"/>
          <w:szCs w:val="30"/>
        </w:rPr>
      </w:pPr>
      <w:r>
        <w:rPr>
          <w:rFonts w:hint="eastAsia"/>
          <w:sz w:val="30"/>
          <w:szCs w:val="30"/>
        </w:rPr>
        <w:t>被告人陈文燕，女，</w:t>
      </w:r>
      <w:r>
        <w:rPr>
          <w:rFonts w:hint="eastAsia"/>
          <w:sz w:val="30"/>
          <w:szCs w:val="30"/>
        </w:rPr>
        <w:t>1964</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日出生，汉族，文化程度中专，中共党员，原广州市一汽巴士有限公司党委书记，住广州市海珠区。因涉嫌犯贪污罪于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日被羁押，同日被刑事拘留，同年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日被逮捕。现押于广州市第一看守所。</w:t>
      </w:r>
    </w:p>
    <w:p w:rsidR="00491A35" w:rsidRDefault="00491A35">
      <w:pPr>
        <w:spacing w:line="500" w:lineRule="atLeast"/>
        <w:ind w:firstLine="600"/>
        <w:divId w:val="1544445568"/>
        <w:rPr>
          <w:rFonts w:hint="eastAsia"/>
          <w:sz w:val="30"/>
          <w:szCs w:val="30"/>
        </w:rPr>
      </w:pPr>
      <w:r>
        <w:rPr>
          <w:rFonts w:hint="eastAsia"/>
          <w:sz w:val="30"/>
          <w:szCs w:val="30"/>
        </w:rPr>
        <w:t>辩护人李媛媛、黄进亮，广东广信君达律师事务所律师。</w:t>
      </w:r>
    </w:p>
    <w:p w:rsidR="00491A35" w:rsidRDefault="00491A35">
      <w:pPr>
        <w:spacing w:line="500" w:lineRule="atLeast"/>
        <w:ind w:firstLine="600"/>
        <w:divId w:val="95907728"/>
        <w:rPr>
          <w:rFonts w:hint="eastAsia"/>
          <w:sz w:val="30"/>
          <w:szCs w:val="30"/>
        </w:rPr>
      </w:pPr>
      <w:r>
        <w:rPr>
          <w:rFonts w:hint="eastAsia"/>
          <w:sz w:val="30"/>
          <w:szCs w:val="30"/>
        </w:rPr>
        <w:t>广州市荔湾区人民检察院以穗荔检诉刑诉</w:t>
      </w:r>
      <w:r>
        <w:rPr>
          <w:rFonts w:hint="eastAsia"/>
          <w:sz w:val="30"/>
          <w:szCs w:val="30"/>
        </w:rPr>
        <w:t>[2018]113</w:t>
      </w:r>
      <w:r>
        <w:rPr>
          <w:rFonts w:hint="eastAsia"/>
          <w:sz w:val="30"/>
          <w:szCs w:val="30"/>
        </w:rPr>
        <w:t>号起诉书指控被告人陈文燕犯贪污罪，于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22</w:t>
      </w:r>
      <w:r>
        <w:rPr>
          <w:rFonts w:hint="eastAsia"/>
          <w:sz w:val="30"/>
          <w:szCs w:val="30"/>
        </w:rPr>
        <w:t>日向本院提起公诉。本院依法组成合议庭，公开开庭审理了本案。广州市荔湾区人民检察院指派检察员梁炯锋、张惠出庭支持公诉，被告人陈文燕及其辩护人李媛媛、黄进亮到庭参加诉讼。现已审理终结。</w:t>
      </w:r>
    </w:p>
    <w:p w:rsidR="00491A35" w:rsidRDefault="00491A35">
      <w:pPr>
        <w:spacing w:line="500" w:lineRule="atLeast"/>
        <w:ind w:firstLine="600"/>
        <w:divId w:val="299771759"/>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年，被告人陈文燕担任广州市一汽巴士有限公司党委书记期间，伙同林民宪、周某</w:t>
      </w:r>
      <w:r>
        <w:rPr>
          <w:rFonts w:hint="eastAsia"/>
          <w:sz w:val="30"/>
          <w:szCs w:val="30"/>
        </w:rPr>
        <w:t>2</w:t>
      </w:r>
      <w:r>
        <w:rPr>
          <w:rFonts w:hint="eastAsia"/>
          <w:sz w:val="30"/>
          <w:szCs w:val="30"/>
        </w:rPr>
        <w:t>、朱相谱（均已起诉）等人，在公司运营过程中，利用主管党委、参加公司行政班子会议等职务便利，先后多次通过虚列支出、虚假报销、截留公司收入等方式，共同贪污公款共计人民币</w:t>
      </w:r>
      <w:r>
        <w:rPr>
          <w:rFonts w:hint="eastAsia"/>
          <w:sz w:val="30"/>
          <w:szCs w:val="30"/>
        </w:rPr>
        <w:t>7982494.21</w:t>
      </w:r>
      <w:r>
        <w:rPr>
          <w:rFonts w:hint="eastAsia"/>
          <w:sz w:val="30"/>
          <w:szCs w:val="30"/>
        </w:rPr>
        <w:t>元，其中被告人陈文燕个人分得人民币</w:t>
      </w:r>
      <w:r>
        <w:rPr>
          <w:rFonts w:hint="eastAsia"/>
          <w:sz w:val="30"/>
          <w:szCs w:val="30"/>
        </w:rPr>
        <w:t>945641.53</w:t>
      </w:r>
      <w:r>
        <w:rPr>
          <w:rFonts w:hint="eastAsia"/>
          <w:sz w:val="30"/>
          <w:szCs w:val="30"/>
        </w:rPr>
        <w:t>元。</w:t>
      </w:r>
    </w:p>
    <w:p w:rsidR="00491A35" w:rsidRDefault="00491A35">
      <w:pPr>
        <w:spacing w:line="500" w:lineRule="atLeast"/>
        <w:ind w:firstLine="600"/>
        <w:divId w:val="1628584385"/>
        <w:rPr>
          <w:rFonts w:hint="eastAsia"/>
          <w:sz w:val="30"/>
          <w:szCs w:val="30"/>
        </w:rPr>
      </w:pPr>
      <w:r>
        <w:rPr>
          <w:rFonts w:hint="eastAsia"/>
          <w:sz w:val="30"/>
          <w:szCs w:val="30"/>
        </w:rPr>
        <w:t>公诉机关提供相关证据证实指控的事实，认为被告人陈文燕无视国家法律，身为国家工作人员，利用职务便利，侵吞公共财物，数额特别巨大，依法应当以贪污罪追究其刑事责任。提请本院依法判处。</w:t>
      </w:r>
    </w:p>
    <w:p w:rsidR="00491A35" w:rsidRDefault="00491A35">
      <w:pPr>
        <w:spacing w:line="500" w:lineRule="atLeast"/>
        <w:ind w:firstLine="600"/>
        <w:divId w:val="833765749"/>
        <w:rPr>
          <w:rFonts w:hint="eastAsia"/>
          <w:sz w:val="30"/>
          <w:szCs w:val="30"/>
        </w:rPr>
      </w:pPr>
      <w:r>
        <w:rPr>
          <w:rFonts w:hint="eastAsia"/>
          <w:sz w:val="30"/>
          <w:szCs w:val="30"/>
        </w:rPr>
        <w:lastRenderedPageBreak/>
        <w:t>被告人陈文燕对公诉机关指控的事实没有意见，表示认罪，但涉案金额以及是否构成贪污罪由法庭认定。</w:t>
      </w:r>
    </w:p>
    <w:p w:rsidR="00491A35" w:rsidRDefault="00491A35">
      <w:pPr>
        <w:spacing w:line="500" w:lineRule="atLeast"/>
        <w:ind w:firstLine="600"/>
        <w:divId w:val="852843952"/>
        <w:rPr>
          <w:rFonts w:hint="eastAsia"/>
          <w:sz w:val="30"/>
          <w:szCs w:val="30"/>
        </w:rPr>
      </w:pPr>
      <w:r>
        <w:rPr>
          <w:rFonts w:hint="eastAsia"/>
          <w:sz w:val="30"/>
          <w:szCs w:val="30"/>
        </w:rPr>
        <w:t>被告人陈文燕的辩护人提出如下辩护意见</w:t>
      </w:r>
      <w:r>
        <w:rPr>
          <w:rFonts w:hint="eastAsia"/>
          <w:sz w:val="30"/>
          <w:szCs w:val="30"/>
        </w:rPr>
        <w:t>:1</w:t>
      </w:r>
      <w:r>
        <w:rPr>
          <w:rFonts w:hint="eastAsia"/>
          <w:sz w:val="30"/>
          <w:szCs w:val="30"/>
        </w:rPr>
        <w:t>、本案系单位犯罪，符合私分国有资产罪的犯罪构成要件，应定性为私分国有资产罪而非贪污罪。</w:t>
      </w:r>
      <w:r>
        <w:rPr>
          <w:rFonts w:hint="eastAsia"/>
          <w:sz w:val="30"/>
          <w:szCs w:val="30"/>
        </w:rPr>
        <w:t>2</w:t>
      </w:r>
      <w:r>
        <w:rPr>
          <w:rFonts w:hint="eastAsia"/>
          <w:sz w:val="30"/>
          <w:szCs w:val="30"/>
        </w:rPr>
        <w:t>、关于涉案数额，被告人作为直接负责的主管人员，只参与了</w:t>
      </w:r>
      <w:r>
        <w:rPr>
          <w:rFonts w:hint="eastAsia"/>
          <w:sz w:val="30"/>
          <w:szCs w:val="30"/>
        </w:rPr>
        <w:t>2013</w:t>
      </w:r>
      <w:r>
        <w:rPr>
          <w:rFonts w:hint="eastAsia"/>
          <w:sz w:val="30"/>
          <w:szCs w:val="30"/>
        </w:rPr>
        <w:t>、</w:t>
      </w:r>
      <w:r>
        <w:rPr>
          <w:rFonts w:hint="eastAsia"/>
          <w:sz w:val="30"/>
          <w:szCs w:val="30"/>
        </w:rPr>
        <w:t>2014</w:t>
      </w:r>
      <w:r>
        <w:rPr>
          <w:rFonts w:hint="eastAsia"/>
          <w:sz w:val="30"/>
          <w:szCs w:val="30"/>
        </w:rPr>
        <w:t>年的领导班子会议，因此对于</w:t>
      </w:r>
      <w:r>
        <w:rPr>
          <w:rFonts w:hint="eastAsia"/>
          <w:sz w:val="30"/>
          <w:szCs w:val="30"/>
        </w:rPr>
        <w:t>2012</w:t>
      </w:r>
      <w:r>
        <w:rPr>
          <w:rFonts w:hint="eastAsia"/>
          <w:sz w:val="30"/>
          <w:szCs w:val="30"/>
        </w:rPr>
        <w:t>年期间的指控数额应予以扣减；一汽公司属于合营公司，国有方与民营方各占</w:t>
      </w:r>
      <w:r>
        <w:rPr>
          <w:rFonts w:hint="eastAsia"/>
          <w:sz w:val="30"/>
          <w:szCs w:val="30"/>
        </w:rPr>
        <w:t>50%</w:t>
      </w:r>
      <w:r>
        <w:rPr>
          <w:rFonts w:hint="eastAsia"/>
          <w:sz w:val="30"/>
          <w:szCs w:val="30"/>
        </w:rPr>
        <w:t>股份，应当按比例区分涉案金额中的国有资产进行认定；鉴定报告中对被告人账外工资发放额的计算方式有误；</w:t>
      </w:r>
      <w:r>
        <w:rPr>
          <w:rFonts w:hint="eastAsia"/>
          <w:sz w:val="30"/>
          <w:szCs w:val="30"/>
        </w:rPr>
        <w:t>3</w:t>
      </w:r>
      <w:r>
        <w:rPr>
          <w:rFonts w:hint="eastAsia"/>
          <w:sz w:val="30"/>
          <w:szCs w:val="30"/>
        </w:rPr>
        <w:t>、被告人有如下从轻、减轻情节：被告人符合自首的情形，在</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w:t>
      </w:r>
      <w:r>
        <w:rPr>
          <w:rFonts w:hint="eastAsia"/>
          <w:sz w:val="30"/>
          <w:szCs w:val="30"/>
        </w:rPr>
        <w:t>5-6</w:t>
      </w:r>
      <w:r>
        <w:rPr>
          <w:rFonts w:hint="eastAsia"/>
          <w:sz w:val="30"/>
          <w:szCs w:val="30"/>
        </w:rPr>
        <w:t>月以及</w:t>
      </w:r>
      <w:r>
        <w:rPr>
          <w:rFonts w:hint="eastAsia"/>
          <w:sz w:val="30"/>
          <w:szCs w:val="30"/>
        </w:rPr>
        <w:t>11</w:t>
      </w:r>
      <w:r>
        <w:rPr>
          <w:rFonts w:hint="eastAsia"/>
          <w:sz w:val="30"/>
          <w:szCs w:val="30"/>
        </w:rPr>
        <w:t>月曾多次约见市纪委派驻交委纪检组组长、交委主任、公交集团董事长，交待相关涉案事宜，后积极与检察人员面谈，如实坦白自己所有罪行；被告人积极退赃；被告人是初犯，认罪悔罪态度良好；被告人在职期间勤免尽责，贡献突出，获得一汽公司的肯定；“绩效工资”是</w:t>
      </w:r>
      <w:r>
        <w:rPr>
          <w:rFonts w:hint="eastAsia"/>
          <w:sz w:val="30"/>
          <w:szCs w:val="30"/>
        </w:rPr>
        <w:t>2005</w:t>
      </w:r>
      <w:r>
        <w:rPr>
          <w:rFonts w:hint="eastAsia"/>
          <w:sz w:val="30"/>
          <w:szCs w:val="30"/>
        </w:rPr>
        <w:t>年起设立的制度，被告人接任后也只是与其他领导班子沿袭惯例，并无主观恶性犯罪的故意。综上，请求法庭对被告人减轻处理，判处三年以下有期徒刑并适用缓刑。</w:t>
      </w:r>
    </w:p>
    <w:p w:rsidR="00491A35" w:rsidRDefault="00491A35">
      <w:pPr>
        <w:spacing w:line="500" w:lineRule="atLeast"/>
        <w:ind w:firstLine="600"/>
        <w:divId w:val="1219901909"/>
        <w:rPr>
          <w:rFonts w:hint="eastAsia"/>
          <w:sz w:val="30"/>
          <w:szCs w:val="30"/>
        </w:rPr>
      </w:pPr>
      <w:r>
        <w:rPr>
          <w:rFonts w:hint="eastAsia"/>
          <w:sz w:val="30"/>
          <w:szCs w:val="30"/>
        </w:rPr>
        <w:t>经审理查明：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年，被告人陈文燕受委派担任广州市一汽巴士有限公司党委书记、监事会主席。被告人陈文燕在担任上述职务期间，在公司运营过程中，利用经营管理广州市一汽巴士有限公司的职务便利，先后伙同林某</w:t>
      </w:r>
      <w:r>
        <w:rPr>
          <w:rFonts w:hint="eastAsia"/>
          <w:sz w:val="30"/>
          <w:szCs w:val="30"/>
        </w:rPr>
        <w:t>2</w:t>
      </w:r>
      <w:r>
        <w:rPr>
          <w:rFonts w:hint="eastAsia"/>
          <w:sz w:val="30"/>
          <w:szCs w:val="30"/>
        </w:rPr>
        <w:t>、周某</w:t>
      </w:r>
      <w:r>
        <w:rPr>
          <w:rFonts w:hint="eastAsia"/>
          <w:sz w:val="30"/>
          <w:szCs w:val="30"/>
        </w:rPr>
        <w:t>2</w:t>
      </w:r>
      <w:r>
        <w:rPr>
          <w:rFonts w:hint="eastAsia"/>
          <w:sz w:val="30"/>
          <w:szCs w:val="30"/>
        </w:rPr>
        <w:t>、朱相谱（均另案处理）等人，违反广州市交通委员会下发的关于薪酬管理的有关规定，以单位名义制定公司内部绩效工资发放办法，通过虚列支出、虚假报销、截留公司收入等方式，将公司财物私分给公司中层及以上管理人员。经司法会计鉴定，被告人陈文燕参与私分的公司财物共计人民币</w:t>
      </w:r>
      <w:r>
        <w:rPr>
          <w:rFonts w:hint="eastAsia"/>
          <w:sz w:val="30"/>
          <w:szCs w:val="30"/>
        </w:rPr>
        <w:t>7982494.21</w:t>
      </w:r>
      <w:r>
        <w:rPr>
          <w:rFonts w:hint="eastAsia"/>
          <w:sz w:val="30"/>
          <w:szCs w:val="30"/>
        </w:rPr>
        <w:t>元，其中被告人陈文燕个人分得人民币</w:t>
      </w:r>
      <w:r>
        <w:rPr>
          <w:rFonts w:hint="eastAsia"/>
          <w:sz w:val="30"/>
          <w:szCs w:val="30"/>
        </w:rPr>
        <w:t>945641.53</w:t>
      </w:r>
      <w:r>
        <w:rPr>
          <w:rFonts w:hint="eastAsia"/>
          <w:sz w:val="30"/>
          <w:szCs w:val="30"/>
        </w:rPr>
        <w:t>元。</w:t>
      </w:r>
    </w:p>
    <w:p w:rsidR="00491A35" w:rsidRDefault="00491A35">
      <w:pPr>
        <w:spacing w:line="500" w:lineRule="atLeast"/>
        <w:ind w:firstLine="600"/>
        <w:divId w:val="720402165"/>
        <w:rPr>
          <w:rFonts w:hint="eastAsia"/>
          <w:sz w:val="30"/>
          <w:szCs w:val="30"/>
        </w:rPr>
      </w:pPr>
      <w:r>
        <w:rPr>
          <w:rFonts w:hint="eastAsia"/>
          <w:sz w:val="30"/>
          <w:szCs w:val="30"/>
        </w:rPr>
        <w:t>另查明：</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月，广州市第一公共汽车公司改制为国有资本和民营资本各占</w:t>
      </w:r>
      <w:r>
        <w:rPr>
          <w:rFonts w:hint="eastAsia"/>
          <w:sz w:val="30"/>
          <w:szCs w:val="30"/>
        </w:rPr>
        <w:t>50%</w:t>
      </w:r>
      <w:r>
        <w:rPr>
          <w:rFonts w:hint="eastAsia"/>
          <w:sz w:val="30"/>
          <w:szCs w:val="30"/>
        </w:rPr>
        <w:t>股份的有限责任公司，新公司名称为广州市一汽巴士有限公司</w:t>
      </w:r>
    </w:p>
    <w:p w:rsidR="00491A35" w:rsidRDefault="00491A35">
      <w:pPr>
        <w:spacing w:line="500" w:lineRule="atLeast"/>
        <w:ind w:firstLine="600"/>
        <w:divId w:val="1339042562"/>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日，被告人陈文燕向广州市荔湾区人民检察院投案。</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日被告人陈文燕退出赃款</w:t>
      </w:r>
      <w:r>
        <w:rPr>
          <w:rFonts w:hint="eastAsia"/>
          <w:sz w:val="30"/>
          <w:szCs w:val="30"/>
        </w:rPr>
        <w:t>60</w:t>
      </w:r>
      <w:r>
        <w:rPr>
          <w:rFonts w:hint="eastAsia"/>
          <w:sz w:val="30"/>
          <w:szCs w:val="30"/>
        </w:rPr>
        <w:t>万元（现存于广州市荔湾区人民检察院）。在本案审理期间，被告人陈文燕通过家属退出赃款</w:t>
      </w:r>
      <w:r>
        <w:rPr>
          <w:rFonts w:hint="eastAsia"/>
          <w:sz w:val="30"/>
          <w:szCs w:val="30"/>
        </w:rPr>
        <w:t>345641.53</w:t>
      </w:r>
      <w:r>
        <w:rPr>
          <w:rFonts w:hint="eastAsia"/>
          <w:sz w:val="30"/>
          <w:szCs w:val="30"/>
        </w:rPr>
        <w:t>元（现存于本院）。</w:t>
      </w:r>
    </w:p>
    <w:p w:rsidR="00491A35" w:rsidRDefault="00491A35">
      <w:pPr>
        <w:spacing w:line="500" w:lineRule="atLeast"/>
        <w:ind w:firstLine="600"/>
        <w:divId w:val="1890258323"/>
        <w:rPr>
          <w:rFonts w:hint="eastAsia"/>
          <w:sz w:val="30"/>
          <w:szCs w:val="30"/>
        </w:rPr>
      </w:pPr>
      <w:r>
        <w:rPr>
          <w:rFonts w:hint="eastAsia"/>
          <w:sz w:val="30"/>
          <w:szCs w:val="30"/>
        </w:rPr>
        <w:t>上述事实，有立案决定书、破案报告，广州市交通委员《广州市交委系统国有企业领导人员经营业绩考核和薪酬管理暂行办法》、干部任免审批表、职务任免通知，批复等材料，广州市一汽巴士有限公司绩效考核办法及附件，广州市一汽巴士有限公司营业执照、组织机构代码证等材料，证人朱某、林某</w:t>
      </w:r>
      <w:r>
        <w:rPr>
          <w:rFonts w:hint="eastAsia"/>
          <w:sz w:val="30"/>
          <w:szCs w:val="30"/>
        </w:rPr>
        <w:t>1</w:t>
      </w:r>
      <w:r>
        <w:rPr>
          <w:rFonts w:hint="eastAsia"/>
          <w:sz w:val="30"/>
          <w:szCs w:val="30"/>
        </w:rPr>
        <w:t>、蔡某、汪某</w:t>
      </w:r>
      <w:r>
        <w:rPr>
          <w:rFonts w:hint="eastAsia"/>
          <w:sz w:val="30"/>
          <w:szCs w:val="30"/>
        </w:rPr>
        <w:t>1</w:t>
      </w:r>
      <w:r>
        <w:rPr>
          <w:rFonts w:hint="eastAsia"/>
          <w:sz w:val="30"/>
          <w:szCs w:val="30"/>
        </w:rPr>
        <w:t>、胡某、杨某</w:t>
      </w:r>
      <w:r>
        <w:rPr>
          <w:rFonts w:hint="eastAsia"/>
          <w:sz w:val="30"/>
          <w:szCs w:val="30"/>
        </w:rPr>
        <w:t>1</w:t>
      </w:r>
      <w:r>
        <w:rPr>
          <w:rFonts w:hint="eastAsia"/>
          <w:sz w:val="30"/>
          <w:szCs w:val="30"/>
        </w:rPr>
        <w:t>、麦某、雷某、周某</w:t>
      </w:r>
      <w:r>
        <w:rPr>
          <w:rFonts w:hint="eastAsia"/>
          <w:sz w:val="30"/>
          <w:szCs w:val="30"/>
        </w:rPr>
        <w:t>1</w:t>
      </w:r>
      <w:r>
        <w:rPr>
          <w:rFonts w:hint="eastAsia"/>
          <w:sz w:val="30"/>
          <w:szCs w:val="30"/>
        </w:rPr>
        <w:t>、徐某</w:t>
      </w:r>
      <w:r>
        <w:rPr>
          <w:rFonts w:hint="eastAsia"/>
          <w:sz w:val="30"/>
          <w:szCs w:val="30"/>
        </w:rPr>
        <w:t>1</w:t>
      </w:r>
      <w:r>
        <w:rPr>
          <w:rFonts w:hint="eastAsia"/>
          <w:sz w:val="30"/>
          <w:szCs w:val="30"/>
        </w:rPr>
        <w:t>、肖某的证言，广州银粤会计师事务所有限公司出具的司法会计鉴定报告及补充说明，广东省暂时扣留、冻结财物收据，广东省人民法院案款收据，被告人陈文燕的供述及身份材料等证据证实，证据确实、充分，足以认定。</w:t>
      </w:r>
    </w:p>
    <w:p w:rsidR="00491A35" w:rsidRDefault="00491A35">
      <w:pPr>
        <w:spacing w:line="500" w:lineRule="atLeast"/>
        <w:ind w:firstLine="600"/>
        <w:divId w:val="1098988174"/>
        <w:rPr>
          <w:rFonts w:hint="eastAsia"/>
          <w:sz w:val="30"/>
          <w:szCs w:val="30"/>
        </w:rPr>
      </w:pPr>
      <w:r>
        <w:rPr>
          <w:rFonts w:hint="eastAsia"/>
          <w:sz w:val="30"/>
          <w:szCs w:val="30"/>
        </w:rPr>
        <w:t>本院认为，被告人陈文燕身为对单位直接负责的主管人员，违反国家规定，以单位名义将国有资产集体私分给个人，其行为已构成私分国有资产罪，应依法予以惩处。被告人陈文燕犯罪后自动投案，如实供述自己的罪行，是自首，依法可以从轻、减轻处罚。被告人陈文燕能够主动退出全部赃款，可以酌情从轻处罚。根据被告人陈文燕的犯罪情节、认罪态度及悔罪表现等情况综合考虑，本院依法对被告人陈文燕适用缓刑。辩护人上述方面的辩护意见，本院予以采纳。</w:t>
      </w:r>
    </w:p>
    <w:p w:rsidR="00491A35" w:rsidRDefault="00491A35">
      <w:pPr>
        <w:spacing w:line="500" w:lineRule="atLeast"/>
        <w:ind w:firstLine="600"/>
        <w:divId w:val="2018802468"/>
        <w:rPr>
          <w:rFonts w:hint="eastAsia"/>
          <w:sz w:val="30"/>
          <w:szCs w:val="30"/>
        </w:rPr>
      </w:pPr>
      <w:r>
        <w:rPr>
          <w:rFonts w:hint="eastAsia"/>
          <w:sz w:val="30"/>
          <w:szCs w:val="30"/>
        </w:rPr>
        <w:t>关于本案的定性问题，被告人陈文燕受广州市交通委员会指派担任广州市一汽巴士有限公司党委书记，任职期间，违反薪酬规定，伙同其他班子成员通过以单位名义制定公司内部经营者绩效考核办法，授意他人通过虚列支出、虚假报销、截留公司现金收入等方式，向公司中层及以上管理人员发放绩效奖金，其行为符合私分国有资产罪的犯罪构成要件，应定性为私分国有资产罪。公诉机关指控被告人陈文燕犯贪污罪的定性有误，本院予以纠正。辩护人该方面的辩护意见，本院予以采纳。关于本案涉案的金额，经查，虽然被告人陈文燕没有参与</w:t>
      </w:r>
      <w:r>
        <w:rPr>
          <w:rFonts w:hint="eastAsia"/>
          <w:sz w:val="30"/>
          <w:szCs w:val="30"/>
        </w:rPr>
        <w:t>2012</w:t>
      </w:r>
      <w:r>
        <w:rPr>
          <w:rFonts w:hint="eastAsia"/>
          <w:sz w:val="30"/>
          <w:szCs w:val="30"/>
        </w:rPr>
        <w:t>年领导班子会议讨论经营者绩效考核办法，但其作为该公司党委书记到岗后，知悉“绩效奖金”的情况，继续沿用原来的绩效考核办法，此后，亦作为班子成员讨论、同意经营者绩效考核办法，并每月领取上述“绩效奖金”，广州市一汽巴士有限公司为国有参股公司，被告人陈文燕受委派担任该公司党委书记，作为对单位直接负责的主管人员，应对私分的资产总数额负责；另有广州银粤会计师事务所有限公司司法会计鉴定报告、内部绩效考核办法以及证人证言能够相互印证，证实司法会计鉴定报告中认定被告人陈文燕参与私分的公司财物共计人民币</w:t>
      </w:r>
      <w:r>
        <w:rPr>
          <w:rFonts w:hint="eastAsia"/>
          <w:sz w:val="30"/>
          <w:szCs w:val="30"/>
        </w:rPr>
        <w:t>7982494.21</w:t>
      </w:r>
      <w:r>
        <w:rPr>
          <w:rFonts w:hint="eastAsia"/>
          <w:sz w:val="30"/>
          <w:szCs w:val="30"/>
        </w:rPr>
        <w:t>元，其中被告人陈文燕个人分得人民币</w:t>
      </w:r>
      <w:r>
        <w:rPr>
          <w:rFonts w:hint="eastAsia"/>
          <w:sz w:val="30"/>
          <w:szCs w:val="30"/>
        </w:rPr>
        <w:t>945641.53</w:t>
      </w:r>
      <w:r>
        <w:rPr>
          <w:rFonts w:hint="eastAsia"/>
          <w:sz w:val="30"/>
          <w:szCs w:val="30"/>
        </w:rPr>
        <w:t>元。</w:t>
      </w:r>
    </w:p>
    <w:p w:rsidR="00491A35" w:rsidRDefault="00491A35">
      <w:pPr>
        <w:spacing w:line="500" w:lineRule="atLeast"/>
        <w:ind w:firstLine="600"/>
        <w:divId w:val="1316371359"/>
        <w:rPr>
          <w:rFonts w:hint="eastAsia"/>
          <w:sz w:val="30"/>
          <w:szCs w:val="30"/>
        </w:rPr>
      </w:pPr>
      <w:r>
        <w:rPr>
          <w:rFonts w:hint="eastAsia"/>
          <w:sz w:val="30"/>
          <w:szCs w:val="30"/>
        </w:rPr>
        <w:t>依照《中华人民共和国刑法》第三百九十六条第一款、第五十二条、第五十三条、第六十七条第一款、第六十四条、第七十二条第一款、第三款、第七十三条第二款、第三款之规定，判决如下：</w:t>
      </w:r>
    </w:p>
    <w:p w:rsidR="00491A35" w:rsidRDefault="00491A35">
      <w:pPr>
        <w:spacing w:line="500" w:lineRule="atLeast"/>
        <w:ind w:firstLine="600"/>
        <w:divId w:val="1675762078"/>
        <w:rPr>
          <w:rFonts w:hint="eastAsia"/>
          <w:sz w:val="30"/>
          <w:szCs w:val="30"/>
        </w:rPr>
      </w:pPr>
      <w:r>
        <w:rPr>
          <w:rFonts w:hint="eastAsia"/>
          <w:sz w:val="30"/>
          <w:szCs w:val="30"/>
        </w:rPr>
        <w:t>一、被告人陈文燕犯私分国有资产罪，判处有期徒刑一年六个月，缓刑二年，并处罚金四万元。</w:t>
      </w:r>
    </w:p>
    <w:p w:rsidR="00491A35" w:rsidRDefault="00491A35">
      <w:pPr>
        <w:spacing w:line="500" w:lineRule="atLeast"/>
        <w:ind w:firstLine="600"/>
        <w:divId w:val="1359041562"/>
        <w:rPr>
          <w:rFonts w:hint="eastAsia"/>
          <w:sz w:val="30"/>
          <w:szCs w:val="30"/>
        </w:rPr>
      </w:pPr>
      <w:r>
        <w:rPr>
          <w:rFonts w:hint="eastAsia"/>
          <w:sz w:val="30"/>
          <w:szCs w:val="30"/>
        </w:rPr>
        <w:t>（缓刑考验期限从判决确定之日起计算。罚金自本判决发生法律效力第二日起十日内一次性向本院缴纳，上缴国库。）</w:t>
      </w:r>
    </w:p>
    <w:p w:rsidR="00491A35" w:rsidRDefault="00491A35">
      <w:pPr>
        <w:spacing w:line="500" w:lineRule="atLeast"/>
        <w:ind w:firstLine="600"/>
        <w:divId w:val="2102754229"/>
        <w:rPr>
          <w:rFonts w:hint="eastAsia"/>
          <w:sz w:val="30"/>
          <w:szCs w:val="30"/>
        </w:rPr>
      </w:pPr>
      <w:r>
        <w:rPr>
          <w:rFonts w:hint="eastAsia"/>
          <w:sz w:val="30"/>
          <w:szCs w:val="30"/>
        </w:rPr>
        <w:t>二、被告人陈文燕退出的赃款</w:t>
      </w:r>
      <w:r>
        <w:rPr>
          <w:rFonts w:hint="eastAsia"/>
          <w:sz w:val="30"/>
          <w:szCs w:val="30"/>
        </w:rPr>
        <w:t>945641.53</w:t>
      </w:r>
      <w:r>
        <w:rPr>
          <w:rFonts w:hint="eastAsia"/>
          <w:sz w:val="30"/>
          <w:szCs w:val="30"/>
        </w:rPr>
        <w:t>元，发还给广州市一汽巴士有限公司（其中，</w:t>
      </w:r>
      <w:r>
        <w:rPr>
          <w:rFonts w:hint="eastAsia"/>
          <w:sz w:val="30"/>
          <w:szCs w:val="30"/>
        </w:rPr>
        <w:t>60</w:t>
      </w:r>
      <w:r>
        <w:rPr>
          <w:rFonts w:hint="eastAsia"/>
          <w:sz w:val="30"/>
          <w:szCs w:val="30"/>
        </w:rPr>
        <w:t>万元赃款由广州市荔湾区人民检察院执行，</w:t>
      </w:r>
      <w:r>
        <w:rPr>
          <w:rFonts w:hint="eastAsia"/>
          <w:sz w:val="30"/>
          <w:szCs w:val="30"/>
        </w:rPr>
        <w:t>345641.53</w:t>
      </w:r>
      <w:r>
        <w:rPr>
          <w:rFonts w:hint="eastAsia"/>
          <w:sz w:val="30"/>
          <w:szCs w:val="30"/>
        </w:rPr>
        <w:t>元赃款由本院执行）。</w:t>
      </w:r>
    </w:p>
    <w:p w:rsidR="00491A35" w:rsidRDefault="00491A35">
      <w:pPr>
        <w:spacing w:line="500" w:lineRule="atLeast"/>
        <w:ind w:firstLine="600"/>
        <w:divId w:val="181937455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491A35" w:rsidRDefault="00491A35">
      <w:pPr>
        <w:spacing w:line="500" w:lineRule="atLeast"/>
        <w:jc w:val="right"/>
        <w:divId w:val="1996957081"/>
        <w:rPr>
          <w:rFonts w:hint="eastAsia"/>
          <w:sz w:val="30"/>
          <w:szCs w:val="30"/>
        </w:rPr>
      </w:pPr>
      <w:r>
        <w:rPr>
          <w:rFonts w:hint="eastAsia"/>
          <w:sz w:val="30"/>
          <w:szCs w:val="30"/>
        </w:rPr>
        <w:t>审　判　长　　李国文</w:t>
      </w:r>
    </w:p>
    <w:p w:rsidR="00491A35" w:rsidRDefault="00491A35">
      <w:pPr>
        <w:spacing w:line="500" w:lineRule="atLeast"/>
        <w:jc w:val="right"/>
        <w:divId w:val="1973290178"/>
        <w:rPr>
          <w:rFonts w:hint="eastAsia"/>
          <w:sz w:val="30"/>
          <w:szCs w:val="30"/>
        </w:rPr>
      </w:pPr>
      <w:r>
        <w:rPr>
          <w:rFonts w:hint="eastAsia"/>
          <w:sz w:val="30"/>
          <w:szCs w:val="30"/>
        </w:rPr>
        <w:t>人民陪审员　　胡杰庄</w:t>
      </w:r>
    </w:p>
    <w:p w:rsidR="00491A35" w:rsidRDefault="00491A35">
      <w:pPr>
        <w:spacing w:line="500" w:lineRule="atLeast"/>
        <w:jc w:val="right"/>
        <w:divId w:val="252129037"/>
        <w:rPr>
          <w:rFonts w:hint="eastAsia"/>
          <w:sz w:val="30"/>
          <w:szCs w:val="30"/>
        </w:rPr>
      </w:pPr>
      <w:r>
        <w:rPr>
          <w:rFonts w:hint="eastAsia"/>
          <w:sz w:val="30"/>
          <w:szCs w:val="30"/>
        </w:rPr>
        <w:t>人民陪审员　　邓少敏</w:t>
      </w:r>
    </w:p>
    <w:p w:rsidR="00491A35" w:rsidRDefault="00491A35">
      <w:pPr>
        <w:spacing w:line="500" w:lineRule="atLeast"/>
        <w:jc w:val="right"/>
        <w:divId w:val="553859270"/>
        <w:rPr>
          <w:rFonts w:hint="eastAsia"/>
          <w:sz w:val="30"/>
          <w:szCs w:val="30"/>
        </w:rPr>
      </w:pPr>
      <w:r>
        <w:rPr>
          <w:rFonts w:hint="eastAsia"/>
          <w:sz w:val="30"/>
          <w:szCs w:val="30"/>
        </w:rPr>
        <w:t>二〇一八年四月十八日</w:t>
      </w:r>
    </w:p>
    <w:p w:rsidR="00491A35" w:rsidRDefault="00491A35">
      <w:pPr>
        <w:spacing w:line="500" w:lineRule="atLeast"/>
        <w:jc w:val="right"/>
        <w:divId w:val="535240015"/>
        <w:rPr>
          <w:rFonts w:hint="eastAsia"/>
          <w:sz w:val="30"/>
          <w:szCs w:val="30"/>
        </w:rPr>
      </w:pPr>
      <w:r>
        <w:rPr>
          <w:rFonts w:hint="eastAsia"/>
          <w:sz w:val="30"/>
          <w:szCs w:val="30"/>
        </w:rPr>
        <w:t>书　记　员　　简绍辉</w:t>
      </w:r>
    </w:p>
    <w:p w:rsidR="00491A35" w:rsidRDefault="00491A35">
      <w:pPr>
        <w:spacing w:line="500" w:lineRule="atLeast"/>
        <w:jc w:val="right"/>
        <w:divId w:val="1594707631"/>
        <w:rPr>
          <w:rFonts w:hint="eastAsia"/>
          <w:sz w:val="30"/>
          <w:szCs w:val="30"/>
        </w:rPr>
      </w:pPr>
      <w:r>
        <w:rPr>
          <w:rFonts w:hint="eastAsia"/>
          <w:sz w:val="30"/>
          <w:szCs w:val="30"/>
        </w:rPr>
        <w:t>书　记　员　　梁斯斯</w:t>
      </w:r>
    </w:p>
    <w:p w:rsidR="00491A35" w:rsidRDefault="00491A35">
      <w:pPr>
        <w:spacing w:line="500" w:lineRule="atLeast"/>
        <w:ind w:firstLine="600"/>
        <w:divId w:val="786047623"/>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91A35" w:rsidRDefault="00491A35" w:rsidP="00491A35">
      <w:pPr>
        <w:rPr>
          <w:rFonts w:hint="eastAsia"/>
        </w:rPr>
      </w:pPr>
      <w:r>
        <w:separator/>
      </w:r>
    </w:p>
  </w:endnote>
  <w:endnote w:type="continuationSeparator" w:id="0">
    <w:p w:rsidR="00491A35" w:rsidRDefault="00491A35" w:rsidP="00491A3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91A35" w:rsidRDefault="00491A35" w:rsidP="00491A35">
      <w:pPr>
        <w:rPr>
          <w:rFonts w:hint="eastAsia"/>
        </w:rPr>
      </w:pPr>
      <w:r>
        <w:separator/>
      </w:r>
    </w:p>
  </w:footnote>
  <w:footnote w:type="continuationSeparator" w:id="0">
    <w:p w:rsidR="00491A35" w:rsidRDefault="00491A35" w:rsidP="00491A3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1A35"/>
    <w:rsid w:val="002A6721"/>
    <w:rsid w:val="00491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91A35"/>
    <w:pPr>
      <w:tabs>
        <w:tab w:val="center" w:pos="4153"/>
        <w:tab w:val="right" w:pos="8306"/>
      </w:tabs>
      <w:snapToGrid w:val="0"/>
      <w:jc w:val="center"/>
    </w:pPr>
    <w:rPr>
      <w:sz w:val="18"/>
      <w:szCs w:val="18"/>
    </w:rPr>
  </w:style>
  <w:style w:type="character" w:customStyle="1" w:styleId="a4">
    <w:name w:val="页眉 字符"/>
    <w:basedOn w:val="a0"/>
    <w:link w:val="a3"/>
    <w:uiPriority w:val="99"/>
    <w:rsid w:val="00491A35"/>
    <w:rPr>
      <w:rFonts w:ascii="宋体" w:eastAsia="宋体" w:hAnsi="宋体" w:cs="宋体"/>
      <w:sz w:val="18"/>
      <w:szCs w:val="18"/>
    </w:rPr>
  </w:style>
  <w:style w:type="paragraph" w:styleId="a5">
    <w:name w:val="footer"/>
    <w:basedOn w:val="a"/>
    <w:link w:val="a6"/>
    <w:uiPriority w:val="99"/>
    <w:unhideWhenUsed/>
    <w:rsid w:val="00491A35"/>
    <w:pPr>
      <w:tabs>
        <w:tab w:val="center" w:pos="4153"/>
        <w:tab w:val="right" w:pos="8306"/>
      </w:tabs>
      <w:snapToGrid w:val="0"/>
    </w:pPr>
    <w:rPr>
      <w:sz w:val="18"/>
      <w:szCs w:val="18"/>
    </w:rPr>
  </w:style>
  <w:style w:type="character" w:customStyle="1" w:styleId="a6">
    <w:name w:val="页脚 字符"/>
    <w:basedOn w:val="a0"/>
    <w:link w:val="a5"/>
    <w:uiPriority w:val="99"/>
    <w:rsid w:val="00491A3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907728">
      <w:marLeft w:val="0"/>
      <w:marRight w:val="0"/>
      <w:marTop w:val="10"/>
      <w:marBottom w:val="10"/>
      <w:divBdr>
        <w:top w:val="none" w:sz="0" w:space="0" w:color="auto"/>
        <w:left w:val="none" w:sz="0" w:space="0" w:color="auto"/>
        <w:bottom w:val="none" w:sz="0" w:space="0" w:color="auto"/>
        <w:right w:val="none" w:sz="0" w:space="0" w:color="auto"/>
      </w:divBdr>
    </w:div>
    <w:div w:id="252129037">
      <w:marLeft w:val="0"/>
      <w:marRight w:val="720"/>
      <w:marTop w:val="10"/>
      <w:marBottom w:val="10"/>
      <w:divBdr>
        <w:top w:val="none" w:sz="0" w:space="0" w:color="auto"/>
        <w:left w:val="none" w:sz="0" w:space="0" w:color="auto"/>
        <w:bottom w:val="none" w:sz="0" w:space="0" w:color="auto"/>
        <w:right w:val="none" w:sz="0" w:space="0" w:color="auto"/>
      </w:divBdr>
    </w:div>
    <w:div w:id="299771759">
      <w:marLeft w:val="0"/>
      <w:marRight w:val="0"/>
      <w:marTop w:val="10"/>
      <w:marBottom w:val="10"/>
      <w:divBdr>
        <w:top w:val="none" w:sz="0" w:space="0" w:color="auto"/>
        <w:left w:val="none" w:sz="0" w:space="0" w:color="auto"/>
        <w:bottom w:val="none" w:sz="0" w:space="0" w:color="auto"/>
        <w:right w:val="none" w:sz="0" w:space="0" w:color="auto"/>
      </w:divBdr>
    </w:div>
    <w:div w:id="535240015">
      <w:marLeft w:val="0"/>
      <w:marRight w:val="720"/>
      <w:marTop w:val="10"/>
      <w:marBottom w:val="10"/>
      <w:divBdr>
        <w:top w:val="none" w:sz="0" w:space="0" w:color="auto"/>
        <w:left w:val="none" w:sz="0" w:space="0" w:color="auto"/>
        <w:bottom w:val="none" w:sz="0" w:space="0" w:color="auto"/>
        <w:right w:val="none" w:sz="0" w:space="0" w:color="auto"/>
      </w:divBdr>
    </w:div>
    <w:div w:id="553859270">
      <w:marLeft w:val="0"/>
      <w:marRight w:val="720"/>
      <w:marTop w:val="10"/>
      <w:marBottom w:val="10"/>
      <w:divBdr>
        <w:top w:val="none" w:sz="0" w:space="0" w:color="auto"/>
        <w:left w:val="none" w:sz="0" w:space="0" w:color="auto"/>
        <w:bottom w:val="none" w:sz="0" w:space="0" w:color="auto"/>
        <w:right w:val="none" w:sz="0" w:space="0" w:color="auto"/>
      </w:divBdr>
    </w:div>
    <w:div w:id="720402165">
      <w:marLeft w:val="0"/>
      <w:marRight w:val="0"/>
      <w:marTop w:val="10"/>
      <w:marBottom w:val="10"/>
      <w:divBdr>
        <w:top w:val="none" w:sz="0" w:space="0" w:color="auto"/>
        <w:left w:val="none" w:sz="0" w:space="0" w:color="auto"/>
        <w:bottom w:val="none" w:sz="0" w:space="0" w:color="auto"/>
        <w:right w:val="none" w:sz="0" w:space="0" w:color="auto"/>
      </w:divBdr>
    </w:div>
    <w:div w:id="786047623">
      <w:marLeft w:val="0"/>
      <w:marRight w:val="0"/>
      <w:marTop w:val="10"/>
      <w:marBottom w:val="10"/>
      <w:divBdr>
        <w:top w:val="none" w:sz="0" w:space="0" w:color="auto"/>
        <w:left w:val="none" w:sz="0" w:space="0" w:color="auto"/>
        <w:bottom w:val="none" w:sz="0" w:space="0" w:color="auto"/>
        <w:right w:val="none" w:sz="0" w:space="0" w:color="auto"/>
      </w:divBdr>
    </w:div>
    <w:div w:id="833765749">
      <w:marLeft w:val="0"/>
      <w:marRight w:val="0"/>
      <w:marTop w:val="10"/>
      <w:marBottom w:val="10"/>
      <w:divBdr>
        <w:top w:val="none" w:sz="0" w:space="0" w:color="auto"/>
        <w:left w:val="none" w:sz="0" w:space="0" w:color="auto"/>
        <w:bottom w:val="none" w:sz="0" w:space="0" w:color="auto"/>
        <w:right w:val="none" w:sz="0" w:space="0" w:color="auto"/>
      </w:divBdr>
    </w:div>
    <w:div w:id="852843952">
      <w:marLeft w:val="0"/>
      <w:marRight w:val="0"/>
      <w:marTop w:val="10"/>
      <w:marBottom w:val="10"/>
      <w:divBdr>
        <w:top w:val="none" w:sz="0" w:space="0" w:color="auto"/>
        <w:left w:val="none" w:sz="0" w:space="0" w:color="auto"/>
        <w:bottom w:val="none" w:sz="0" w:space="0" w:color="auto"/>
        <w:right w:val="none" w:sz="0" w:space="0" w:color="auto"/>
      </w:divBdr>
    </w:div>
    <w:div w:id="1098988174">
      <w:marLeft w:val="0"/>
      <w:marRight w:val="0"/>
      <w:marTop w:val="10"/>
      <w:marBottom w:val="10"/>
      <w:divBdr>
        <w:top w:val="none" w:sz="0" w:space="0" w:color="auto"/>
        <w:left w:val="none" w:sz="0" w:space="0" w:color="auto"/>
        <w:bottom w:val="none" w:sz="0" w:space="0" w:color="auto"/>
        <w:right w:val="none" w:sz="0" w:space="0" w:color="auto"/>
      </w:divBdr>
    </w:div>
    <w:div w:id="1219901909">
      <w:marLeft w:val="0"/>
      <w:marRight w:val="0"/>
      <w:marTop w:val="10"/>
      <w:marBottom w:val="10"/>
      <w:divBdr>
        <w:top w:val="none" w:sz="0" w:space="0" w:color="auto"/>
        <w:left w:val="none" w:sz="0" w:space="0" w:color="auto"/>
        <w:bottom w:val="none" w:sz="0" w:space="0" w:color="auto"/>
        <w:right w:val="none" w:sz="0" w:space="0" w:color="auto"/>
      </w:divBdr>
    </w:div>
    <w:div w:id="1316371359">
      <w:marLeft w:val="0"/>
      <w:marRight w:val="0"/>
      <w:marTop w:val="10"/>
      <w:marBottom w:val="10"/>
      <w:divBdr>
        <w:top w:val="none" w:sz="0" w:space="0" w:color="auto"/>
        <w:left w:val="none" w:sz="0" w:space="0" w:color="auto"/>
        <w:bottom w:val="none" w:sz="0" w:space="0" w:color="auto"/>
        <w:right w:val="none" w:sz="0" w:space="0" w:color="auto"/>
      </w:divBdr>
    </w:div>
    <w:div w:id="1339042562">
      <w:marLeft w:val="0"/>
      <w:marRight w:val="0"/>
      <w:marTop w:val="10"/>
      <w:marBottom w:val="10"/>
      <w:divBdr>
        <w:top w:val="none" w:sz="0" w:space="0" w:color="auto"/>
        <w:left w:val="none" w:sz="0" w:space="0" w:color="auto"/>
        <w:bottom w:val="none" w:sz="0" w:space="0" w:color="auto"/>
        <w:right w:val="none" w:sz="0" w:space="0" w:color="auto"/>
      </w:divBdr>
    </w:div>
    <w:div w:id="1359041562">
      <w:marLeft w:val="0"/>
      <w:marRight w:val="0"/>
      <w:marTop w:val="10"/>
      <w:marBottom w:val="10"/>
      <w:divBdr>
        <w:top w:val="none" w:sz="0" w:space="0" w:color="auto"/>
        <w:left w:val="none" w:sz="0" w:space="0" w:color="auto"/>
        <w:bottom w:val="none" w:sz="0" w:space="0" w:color="auto"/>
        <w:right w:val="none" w:sz="0" w:space="0" w:color="auto"/>
      </w:divBdr>
    </w:div>
    <w:div w:id="1407220561">
      <w:marLeft w:val="0"/>
      <w:marRight w:val="0"/>
      <w:marTop w:val="10"/>
      <w:marBottom w:val="10"/>
      <w:divBdr>
        <w:top w:val="none" w:sz="0" w:space="0" w:color="auto"/>
        <w:left w:val="none" w:sz="0" w:space="0" w:color="auto"/>
        <w:bottom w:val="none" w:sz="0" w:space="0" w:color="auto"/>
        <w:right w:val="none" w:sz="0" w:space="0" w:color="auto"/>
      </w:divBdr>
    </w:div>
    <w:div w:id="1544445568">
      <w:marLeft w:val="0"/>
      <w:marRight w:val="0"/>
      <w:marTop w:val="10"/>
      <w:marBottom w:val="10"/>
      <w:divBdr>
        <w:top w:val="none" w:sz="0" w:space="0" w:color="auto"/>
        <w:left w:val="none" w:sz="0" w:space="0" w:color="auto"/>
        <w:bottom w:val="none" w:sz="0" w:space="0" w:color="auto"/>
        <w:right w:val="none" w:sz="0" w:space="0" w:color="auto"/>
      </w:divBdr>
    </w:div>
    <w:div w:id="1594707631">
      <w:marLeft w:val="0"/>
      <w:marRight w:val="720"/>
      <w:marTop w:val="10"/>
      <w:marBottom w:val="10"/>
      <w:divBdr>
        <w:top w:val="none" w:sz="0" w:space="0" w:color="auto"/>
        <w:left w:val="none" w:sz="0" w:space="0" w:color="auto"/>
        <w:bottom w:val="none" w:sz="0" w:space="0" w:color="auto"/>
        <w:right w:val="none" w:sz="0" w:space="0" w:color="auto"/>
      </w:divBdr>
    </w:div>
    <w:div w:id="1620528646">
      <w:marLeft w:val="0"/>
      <w:marRight w:val="0"/>
      <w:marTop w:val="10"/>
      <w:marBottom w:val="10"/>
      <w:divBdr>
        <w:top w:val="none" w:sz="0" w:space="0" w:color="auto"/>
        <w:left w:val="none" w:sz="0" w:space="0" w:color="auto"/>
        <w:bottom w:val="none" w:sz="0" w:space="0" w:color="auto"/>
        <w:right w:val="none" w:sz="0" w:space="0" w:color="auto"/>
      </w:divBdr>
    </w:div>
    <w:div w:id="1628584385">
      <w:marLeft w:val="0"/>
      <w:marRight w:val="0"/>
      <w:marTop w:val="10"/>
      <w:marBottom w:val="10"/>
      <w:divBdr>
        <w:top w:val="none" w:sz="0" w:space="0" w:color="auto"/>
        <w:left w:val="none" w:sz="0" w:space="0" w:color="auto"/>
        <w:bottom w:val="none" w:sz="0" w:space="0" w:color="auto"/>
        <w:right w:val="none" w:sz="0" w:space="0" w:color="auto"/>
      </w:divBdr>
    </w:div>
    <w:div w:id="1675762078">
      <w:marLeft w:val="0"/>
      <w:marRight w:val="0"/>
      <w:marTop w:val="10"/>
      <w:marBottom w:val="10"/>
      <w:divBdr>
        <w:top w:val="none" w:sz="0" w:space="0" w:color="auto"/>
        <w:left w:val="none" w:sz="0" w:space="0" w:color="auto"/>
        <w:bottom w:val="none" w:sz="0" w:space="0" w:color="auto"/>
        <w:right w:val="none" w:sz="0" w:space="0" w:color="auto"/>
      </w:divBdr>
    </w:div>
    <w:div w:id="1732734476">
      <w:marLeft w:val="0"/>
      <w:marRight w:val="0"/>
      <w:marTop w:val="10"/>
      <w:marBottom w:val="10"/>
      <w:divBdr>
        <w:top w:val="none" w:sz="0" w:space="0" w:color="auto"/>
        <w:left w:val="none" w:sz="0" w:space="0" w:color="auto"/>
        <w:bottom w:val="none" w:sz="0" w:space="0" w:color="auto"/>
        <w:right w:val="none" w:sz="0" w:space="0" w:color="auto"/>
      </w:divBdr>
    </w:div>
    <w:div w:id="1744260424">
      <w:marLeft w:val="0"/>
      <w:marRight w:val="0"/>
      <w:marTop w:val="10"/>
      <w:marBottom w:val="10"/>
      <w:divBdr>
        <w:top w:val="none" w:sz="0" w:space="0" w:color="auto"/>
        <w:left w:val="none" w:sz="0" w:space="0" w:color="auto"/>
        <w:bottom w:val="none" w:sz="0" w:space="0" w:color="auto"/>
        <w:right w:val="none" w:sz="0" w:space="0" w:color="auto"/>
      </w:divBdr>
    </w:div>
    <w:div w:id="1819374556">
      <w:marLeft w:val="0"/>
      <w:marRight w:val="0"/>
      <w:marTop w:val="10"/>
      <w:marBottom w:val="10"/>
      <w:divBdr>
        <w:top w:val="none" w:sz="0" w:space="0" w:color="auto"/>
        <w:left w:val="none" w:sz="0" w:space="0" w:color="auto"/>
        <w:bottom w:val="none" w:sz="0" w:space="0" w:color="auto"/>
        <w:right w:val="none" w:sz="0" w:space="0" w:color="auto"/>
      </w:divBdr>
    </w:div>
    <w:div w:id="1890258323">
      <w:marLeft w:val="0"/>
      <w:marRight w:val="0"/>
      <w:marTop w:val="10"/>
      <w:marBottom w:val="10"/>
      <w:divBdr>
        <w:top w:val="none" w:sz="0" w:space="0" w:color="auto"/>
        <w:left w:val="none" w:sz="0" w:space="0" w:color="auto"/>
        <w:bottom w:val="none" w:sz="0" w:space="0" w:color="auto"/>
        <w:right w:val="none" w:sz="0" w:space="0" w:color="auto"/>
      </w:divBdr>
    </w:div>
    <w:div w:id="1973290178">
      <w:marLeft w:val="0"/>
      <w:marRight w:val="720"/>
      <w:marTop w:val="10"/>
      <w:marBottom w:val="10"/>
      <w:divBdr>
        <w:top w:val="none" w:sz="0" w:space="0" w:color="auto"/>
        <w:left w:val="none" w:sz="0" w:space="0" w:color="auto"/>
        <w:bottom w:val="none" w:sz="0" w:space="0" w:color="auto"/>
        <w:right w:val="none" w:sz="0" w:space="0" w:color="auto"/>
      </w:divBdr>
    </w:div>
    <w:div w:id="1996957081">
      <w:marLeft w:val="0"/>
      <w:marRight w:val="720"/>
      <w:marTop w:val="10"/>
      <w:marBottom w:val="10"/>
      <w:divBdr>
        <w:top w:val="none" w:sz="0" w:space="0" w:color="auto"/>
        <w:left w:val="none" w:sz="0" w:space="0" w:color="auto"/>
        <w:bottom w:val="none" w:sz="0" w:space="0" w:color="auto"/>
        <w:right w:val="none" w:sz="0" w:space="0" w:color="auto"/>
      </w:divBdr>
    </w:div>
    <w:div w:id="2001301281">
      <w:marLeft w:val="0"/>
      <w:marRight w:val="0"/>
      <w:marTop w:val="10"/>
      <w:marBottom w:val="10"/>
      <w:divBdr>
        <w:top w:val="none" w:sz="0" w:space="0" w:color="auto"/>
        <w:left w:val="none" w:sz="0" w:space="0" w:color="auto"/>
        <w:bottom w:val="none" w:sz="0" w:space="0" w:color="auto"/>
        <w:right w:val="none" w:sz="0" w:space="0" w:color="auto"/>
      </w:divBdr>
    </w:div>
    <w:div w:id="2018802468">
      <w:marLeft w:val="0"/>
      <w:marRight w:val="0"/>
      <w:marTop w:val="10"/>
      <w:marBottom w:val="10"/>
      <w:divBdr>
        <w:top w:val="none" w:sz="0" w:space="0" w:color="auto"/>
        <w:left w:val="none" w:sz="0" w:space="0" w:color="auto"/>
        <w:bottom w:val="none" w:sz="0" w:space="0" w:color="auto"/>
        <w:right w:val="none" w:sz="0" w:space="0" w:color="auto"/>
      </w:divBdr>
    </w:div>
    <w:div w:id="21027542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443</Words>
  <Characters>2527</Characters>
  <Application>Microsoft Office Word</Application>
  <DocSecurity>0</DocSecurity>
  <Lines>21</Lines>
  <Paragraphs>5</Paragraphs>
  <ScaleCrop>false</ScaleCrop>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