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32B6" w:rsidRDefault="004D32B6">
      <w:pPr>
        <w:spacing w:line="500" w:lineRule="atLeast"/>
        <w:jc w:val="center"/>
        <w:divId w:val="1064840957"/>
        <w:rPr>
          <w:rFonts w:ascii="黑体" w:eastAsia="黑体" w:hAnsi="黑体"/>
          <w:sz w:val="36"/>
          <w:szCs w:val="36"/>
        </w:rPr>
      </w:pPr>
      <w:r>
        <w:rPr>
          <w:rFonts w:ascii="黑体" w:eastAsia="黑体" w:hAnsi="黑体" w:hint="eastAsia"/>
          <w:sz w:val="36"/>
          <w:szCs w:val="36"/>
        </w:rPr>
        <w:t>广东省广州市越秀区人民法院</w:t>
      </w:r>
    </w:p>
    <w:p w:rsidR="004D32B6" w:rsidRDefault="004D32B6">
      <w:pPr>
        <w:spacing w:line="500" w:lineRule="atLeast"/>
        <w:jc w:val="center"/>
        <w:divId w:val="9168660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32B6" w:rsidRDefault="004D32B6">
      <w:pPr>
        <w:spacing w:line="500" w:lineRule="atLeast"/>
        <w:jc w:val="right"/>
        <w:divId w:val="1509053609"/>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1469</w:t>
      </w:r>
      <w:r>
        <w:rPr>
          <w:rFonts w:hint="eastAsia"/>
          <w:sz w:val="30"/>
          <w:szCs w:val="30"/>
        </w:rPr>
        <w:t>号</w:t>
      </w:r>
    </w:p>
    <w:p w:rsidR="004D32B6" w:rsidRDefault="004D32B6">
      <w:pPr>
        <w:spacing w:line="500" w:lineRule="atLeast"/>
        <w:ind w:firstLine="600"/>
        <w:divId w:val="84882168"/>
        <w:rPr>
          <w:rFonts w:hint="eastAsia"/>
          <w:sz w:val="30"/>
          <w:szCs w:val="30"/>
        </w:rPr>
      </w:pPr>
      <w:r>
        <w:rPr>
          <w:rFonts w:hint="eastAsia"/>
          <w:sz w:val="30"/>
          <w:szCs w:val="30"/>
        </w:rPr>
        <w:t>公诉机关广州市越秀区人民检察院。</w:t>
      </w:r>
    </w:p>
    <w:p w:rsidR="004D32B6" w:rsidRDefault="004D32B6">
      <w:pPr>
        <w:spacing w:line="500" w:lineRule="atLeast"/>
        <w:ind w:firstLine="600"/>
        <w:divId w:val="1564871242"/>
        <w:rPr>
          <w:rFonts w:hint="eastAsia"/>
          <w:sz w:val="30"/>
          <w:szCs w:val="30"/>
        </w:rPr>
      </w:pPr>
      <w:r>
        <w:rPr>
          <w:rFonts w:hint="eastAsia"/>
          <w:sz w:val="30"/>
          <w:szCs w:val="30"/>
        </w:rPr>
        <w:t>被告人陈晓欣，女，</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日出生，汉族，出生地广西壮族自治区桂林市，文化程度大学本科，退休职工，户籍地广东省广州市越秀区。因本案于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日被逮捕。现羁押于广州市越秀区看守所。</w:t>
      </w:r>
    </w:p>
    <w:p w:rsidR="004D32B6" w:rsidRDefault="004D32B6">
      <w:pPr>
        <w:spacing w:line="500" w:lineRule="atLeast"/>
        <w:ind w:firstLine="600"/>
        <w:divId w:val="1138112541"/>
        <w:rPr>
          <w:rFonts w:hint="eastAsia"/>
          <w:sz w:val="30"/>
          <w:szCs w:val="30"/>
        </w:rPr>
      </w:pPr>
      <w:r>
        <w:rPr>
          <w:rFonts w:hint="eastAsia"/>
          <w:sz w:val="30"/>
          <w:szCs w:val="30"/>
        </w:rPr>
        <w:t>辩护人邝敏维，广东广大律师事务所律师。</w:t>
      </w:r>
    </w:p>
    <w:p w:rsidR="004D32B6" w:rsidRDefault="004D32B6">
      <w:pPr>
        <w:spacing w:line="500" w:lineRule="atLeast"/>
        <w:ind w:firstLine="600"/>
        <w:divId w:val="1403604911"/>
        <w:rPr>
          <w:rFonts w:hint="eastAsia"/>
          <w:sz w:val="30"/>
          <w:szCs w:val="30"/>
        </w:rPr>
      </w:pPr>
      <w:r>
        <w:rPr>
          <w:rFonts w:hint="eastAsia"/>
          <w:sz w:val="30"/>
          <w:szCs w:val="30"/>
        </w:rPr>
        <w:t>辩护人廖广涛，广东法纳川穹律师事务所律师。</w:t>
      </w:r>
    </w:p>
    <w:p w:rsidR="004D32B6" w:rsidRDefault="004D32B6">
      <w:pPr>
        <w:spacing w:line="500" w:lineRule="atLeast"/>
        <w:ind w:firstLine="600"/>
        <w:divId w:val="279412443"/>
        <w:rPr>
          <w:rFonts w:hint="eastAsia"/>
          <w:sz w:val="30"/>
          <w:szCs w:val="30"/>
        </w:rPr>
      </w:pPr>
      <w:r>
        <w:rPr>
          <w:rFonts w:hint="eastAsia"/>
          <w:sz w:val="30"/>
          <w:szCs w:val="30"/>
        </w:rPr>
        <w:t>广州市越秀区人民检察院以越检刑诉</w:t>
      </w:r>
      <w:r>
        <w:rPr>
          <w:rFonts w:hint="eastAsia"/>
          <w:sz w:val="30"/>
          <w:szCs w:val="30"/>
        </w:rPr>
        <w:t>[2015]1290</w:t>
      </w:r>
      <w:r>
        <w:rPr>
          <w:rFonts w:hint="eastAsia"/>
          <w:sz w:val="30"/>
          <w:szCs w:val="30"/>
        </w:rPr>
        <w:t>号起诉书指控被告人陈晓欣犯行贿罪，向本院提起公诉。本院立案后，依法组成合议庭，公开开庭审理了本案。广州市越秀区人民检察院指派检察员张乐芸出庭支持公诉。被告人陈晓欣及其辩护人邝敏维、廖广涛到庭参加诉讼。现已审理终结。</w:t>
      </w:r>
    </w:p>
    <w:p w:rsidR="004D32B6" w:rsidRDefault="004D32B6">
      <w:pPr>
        <w:spacing w:line="500" w:lineRule="atLeast"/>
        <w:ind w:firstLine="600"/>
        <w:divId w:val="1409962483"/>
        <w:rPr>
          <w:rFonts w:hint="eastAsia"/>
          <w:sz w:val="30"/>
          <w:szCs w:val="30"/>
        </w:rPr>
      </w:pPr>
      <w:r>
        <w:rPr>
          <w:rFonts w:hint="eastAsia"/>
          <w:sz w:val="30"/>
          <w:szCs w:val="30"/>
        </w:rPr>
        <w:t>广州市越秀区人民检察院指控：</w:t>
      </w:r>
      <w:r>
        <w:rPr>
          <w:rFonts w:hint="eastAsia"/>
          <w:sz w:val="30"/>
          <w:szCs w:val="30"/>
        </w:rPr>
        <w:t>2012</w:t>
      </w:r>
      <w:r>
        <w:rPr>
          <w:rFonts w:hint="eastAsia"/>
          <w:sz w:val="30"/>
          <w:szCs w:val="30"/>
        </w:rPr>
        <w:t>年间，被告人陈晓欣在接受广州市粤商投资有限公司委托，代理广州市越秀区长堤大马路</w:t>
      </w:r>
      <w:r>
        <w:rPr>
          <w:rFonts w:hint="eastAsia"/>
          <w:sz w:val="30"/>
          <w:szCs w:val="30"/>
        </w:rPr>
        <w:t>316</w:t>
      </w:r>
      <w:r>
        <w:rPr>
          <w:rFonts w:hint="eastAsia"/>
          <w:sz w:val="30"/>
          <w:szCs w:val="30"/>
        </w:rPr>
        <w:t>号富丽华大酒店项目规划报建调整过程中，为使该项目得以顺利通过审批，伙同黄某琼（另案处理）贿送时任广州市规划局越秀分局副局长严某（另案处理）人民币共计</w:t>
      </w:r>
      <w:r>
        <w:rPr>
          <w:rFonts w:hint="eastAsia"/>
          <w:sz w:val="30"/>
          <w:szCs w:val="30"/>
        </w:rPr>
        <w:t>280</w:t>
      </w:r>
      <w:r>
        <w:rPr>
          <w:rFonts w:hint="eastAsia"/>
          <w:sz w:val="30"/>
          <w:szCs w:val="30"/>
        </w:rPr>
        <w:t>万元。</w:t>
      </w:r>
    </w:p>
    <w:p w:rsidR="004D32B6" w:rsidRDefault="004D32B6">
      <w:pPr>
        <w:spacing w:line="500" w:lineRule="atLeast"/>
        <w:ind w:firstLine="600"/>
        <w:divId w:val="165436285"/>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年间，被告人陈晓欣在接受广州市粤商投资有限公司委托，代理广州市越秀区明月一路二街明月东山住宅楼项目、广州市越秀区长堤大马路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号富丽华大酒店项目、广州金桥酒店项目规划报建调整过程中，为使上述项目顺利通过审批，伙同黄某琼贿送时任广州市规划局越秀分局建筑</w:t>
      </w:r>
      <w:r>
        <w:rPr>
          <w:rFonts w:hint="eastAsia"/>
          <w:sz w:val="30"/>
          <w:szCs w:val="30"/>
        </w:rPr>
        <w:lastRenderedPageBreak/>
        <w:t>规划管理科工作人员曾某（另案处理）人民币共计</w:t>
      </w:r>
      <w:r>
        <w:rPr>
          <w:rFonts w:hint="eastAsia"/>
          <w:sz w:val="30"/>
          <w:szCs w:val="30"/>
        </w:rPr>
        <w:t>197.5</w:t>
      </w:r>
      <w:r>
        <w:rPr>
          <w:rFonts w:hint="eastAsia"/>
          <w:sz w:val="30"/>
          <w:szCs w:val="30"/>
        </w:rPr>
        <w:t>万元。</w:t>
      </w:r>
    </w:p>
    <w:p w:rsidR="004D32B6" w:rsidRDefault="004D32B6">
      <w:pPr>
        <w:spacing w:line="500" w:lineRule="atLeast"/>
        <w:ind w:firstLine="600"/>
        <w:divId w:val="1820533951"/>
        <w:rPr>
          <w:rFonts w:hint="eastAsia"/>
          <w:sz w:val="30"/>
          <w:szCs w:val="30"/>
        </w:rPr>
      </w:pPr>
      <w:r>
        <w:rPr>
          <w:rFonts w:hint="eastAsia"/>
          <w:sz w:val="30"/>
          <w:szCs w:val="30"/>
        </w:rPr>
        <w:t>2014</w:t>
      </w:r>
      <w:r>
        <w:rPr>
          <w:rFonts w:hint="eastAsia"/>
          <w:sz w:val="30"/>
          <w:szCs w:val="30"/>
        </w:rPr>
        <w:t>年间，被告人陈晓欣在接受广州市粤商投资有限公司委托，代理广州市越秀区明月一路二街明月东山住宅楼项目、广州市越秀区长堤大马路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号富丽华大酒店项目、广州金桥酒店项目规划报建调整过程中，为使上述项目顺利通过审批，伙同黄某琼贿送时任广州市规划局越秀分局副调研员何某涛（另案处理）人民币</w:t>
      </w:r>
      <w:r>
        <w:rPr>
          <w:rFonts w:hint="eastAsia"/>
          <w:sz w:val="30"/>
          <w:szCs w:val="30"/>
        </w:rPr>
        <w:t>150</w:t>
      </w:r>
      <w:r>
        <w:rPr>
          <w:rFonts w:hint="eastAsia"/>
          <w:sz w:val="30"/>
          <w:szCs w:val="30"/>
        </w:rPr>
        <w:t>万元。</w:t>
      </w:r>
    </w:p>
    <w:p w:rsidR="004D32B6" w:rsidRDefault="004D32B6">
      <w:pPr>
        <w:spacing w:line="500" w:lineRule="atLeast"/>
        <w:ind w:firstLine="600"/>
        <w:divId w:val="1368679961"/>
        <w:rPr>
          <w:rFonts w:hint="eastAsia"/>
          <w:sz w:val="30"/>
          <w:szCs w:val="30"/>
        </w:rPr>
      </w:pPr>
      <w:r>
        <w:rPr>
          <w:rFonts w:hint="eastAsia"/>
          <w:sz w:val="30"/>
          <w:szCs w:val="30"/>
        </w:rPr>
        <w:t>综上，被告人陈晓欣为谋取不正当利益，伙同黄某</w:t>
      </w:r>
      <w:r>
        <w:rPr>
          <w:rFonts w:hint="eastAsia"/>
          <w:sz w:val="30"/>
          <w:szCs w:val="30"/>
        </w:rPr>
        <w:t>1</w:t>
      </w:r>
      <w:r>
        <w:rPr>
          <w:rFonts w:hint="eastAsia"/>
          <w:sz w:val="30"/>
          <w:szCs w:val="30"/>
        </w:rPr>
        <w:t>琼，分多次向多名国家工作人员行贿共计人民币</w:t>
      </w:r>
      <w:r>
        <w:rPr>
          <w:rFonts w:hint="eastAsia"/>
          <w:sz w:val="30"/>
          <w:szCs w:val="30"/>
        </w:rPr>
        <w:t>627.5</w:t>
      </w:r>
      <w:r>
        <w:rPr>
          <w:rFonts w:hint="eastAsia"/>
          <w:sz w:val="30"/>
          <w:szCs w:val="30"/>
        </w:rPr>
        <w:t>万元，非法获利人民币</w:t>
      </w:r>
      <w:r>
        <w:rPr>
          <w:rFonts w:hint="eastAsia"/>
          <w:sz w:val="30"/>
          <w:szCs w:val="30"/>
        </w:rPr>
        <w:t>205</w:t>
      </w:r>
      <w:r>
        <w:rPr>
          <w:rFonts w:hint="eastAsia"/>
          <w:sz w:val="30"/>
          <w:szCs w:val="30"/>
        </w:rPr>
        <w:t>万元。</w:t>
      </w:r>
    </w:p>
    <w:p w:rsidR="004D32B6" w:rsidRDefault="004D32B6">
      <w:pPr>
        <w:spacing w:line="500" w:lineRule="atLeast"/>
        <w:ind w:firstLine="600"/>
        <w:divId w:val="190174308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日，被告人陈晓欣向广州市越秀区人民检察院投案自首。</w:t>
      </w:r>
    </w:p>
    <w:p w:rsidR="004D32B6" w:rsidRDefault="004D32B6">
      <w:pPr>
        <w:spacing w:line="500" w:lineRule="atLeast"/>
        <w:ind w:firstLine="600"/>
        <w:divId w:val="992834073"/>
        <w:rPr>
          <w:rFonts w:hint="eastAsia"/>
          <w:sz w:val="30"/>
          <w:szCs w:val="30"/>
        </w:rPr>
      </w:pPr>
      <w:r>
        <w:rPr>
          <w:rFonts w:hint="eastAsia"/>
          <w:sz w:val="30"/>
          <w:szCs w:val="30"/>
        </w:rPr>
        <w:t>公诉机关随案移交了合同书、银行明细单等书证，证人证言，同案人供述，被告人的供述等证据，并认为被告人陈晓欣为谋取不正当利益，给予国家工作人员钱财，其行为触犯《中华人民共和国刑法》第三百八十九条第一款之规定，应当以行贿罪追究其刑事责任。被告人陈晓欣犯罪后能够自动投案，如实供述自己的罪行，是自首，依法可以从轻或者减轻处罚。提请本院依法判处。</w:t>
      </w:r>
    </w:p>
    <w:p w:rsidR="004D32B6" w:rsidRDefault="004D32B6">
      <w:pPr>
        <w:spacing w:line="500" w:lineRule="atLeast"/>
        <w:ind w:firstLine="600"/>
        <w:divId w:val="1134910545"/>
        <w:rPr>
          <w:rFonts w:hint="eastAsia"/>
          <w:sz w:val="30"/>
          <w:szCs w:val="30"/>
        </w:rPr>
      </w:pPr>
      <w:r>
        <w:rPr>
          <w:rFonts w:hint="eastAsia"/>
          <w:sz w:val="30"/>
          <w:szCs w:val="30"/>
        </w:rPr>
        <w:t>被告人陈晓欣对指控的基本事实及罪名不持异议，其主要辩解意见如下：一、指控的非法获利</w:t>
      </w:r>
      <w:r>
        <w:rPr>
          <w:rFonts w:hint="eastAsia"/>
          <w:sz w:val="30"/>
          <w:szCs w:val="30"/>
        </w:rPr>
        <w:t>205</w:t>
      </w:r>
      <w:r>
        <w:rPr>
          <w:rFonts w:hint="eastAsia"/>
          <w:sz w:val="30"/>
          <w:szCs w:val="30"/>
        </w:rPr>
        <w:t>万元中有</w:t>
      </w:r>
      <w:r>
        <w:rPr>
          <w:rFonts w:hint="eastAsia"/>
          <w:sz w:val="30"/>
          <w:szCs w:val="30"/>
        </w:rPr>
        <w:t>100</w:t>
      </w:r>
      <w:r>
        <w:rPr>
          <w:rFonts w:hint="eastAsia"/>
          <w:sz w:val="30"/>
          <w:szCs w:val="30"/>
        </w:rPr>
        <w:t>万元是广州市粤商投资有限公司所给的定金。二、具体行贿对象其不知情，项目规划报建审批的具体需求其也不熟悉，都是由黄某</w:t>
      </w:r>
      <w:r>
        <w:rPr>
          <w:rFonts w:hint="eastAsia"/>
          <w:sz w:val="30"/>
          <w:szCs w:val="30"/>
        </w:rPr>
        <w:t>2</w:t>
      </w:r>
      <w:r>
        <w:rPr>
          <w:rFonts w:hint="eastAsia"/>
          <w:sz w:val="30"/>
          <w:szCs w:val="30"/>
        </w:rPr>
        <w:t>具体操作。三、其并非主动行贿，而是受广州市粤商投资有限公司委托办理，行贿的具体金额是由黄某</w:t>
      </w:r>
      <w:r>
        <w:rPr>
          <w:rFonts w:hint="eastAsia"/>
          <w:sz w:val="30"/>
          <w:szCs w:val="30"/>
        </w:rPr>
        <w:t>2</w:t>
      </w:r>
      <w:r>
        <w:rPr>
          <w:rFonts w:hint="eastAsia"/>
          <w:sz w:val="30"/>
          <w:szCs w:val="30"/>
        </w:rPr>
        <w:t>确定的。四、其主动投案自首，希望得到从轻处罚。</w:t>
      </w:r>
    </w:p>
    <w:p w:rsidR="004D32B6" w:rsidRDefault="004D32B6">
      <w:pPr>
        <w:spacing w:line="500" w:lineRule="atLeast"/>
        <w:ind w:firstLine="600"/>
        <w:divId w:val="672994743"/>
        <w:rPr>
          <w:rFonts w:hint="eastAsia"/>
          <w:sz w:val="30"/>
          <w:szCs w:val="30"/>
        </w:rPr>
      </w:pPr>
      <w:r>
        <w:rPr>
          <w:rFonts w:hint="eastAsia"/>
          <w:sz w:val="30"/>
          <w:szCs w:val="30"/>
        </w:rPr>
        <w:t>辩护人邝敏维的主要辩护意见如下：一、涉案三个项目的规划是否违法违规，是否属于不正当利益，目前没有任何证据予以证明，不能仅从支付大量费用的事实推断申请人获取了不正当利益，而多名受贿人均一致供述上述项目的规划并无违法违规情形，双方也并未事前约定权钱交易，而是事后给予财物表示感谢，不符合法律规定的“谋取不正当利益”；二、被告人陈晓欣与黄某</w:t>
      </w:r>
      <w:r>
        <w:rPr>
          <w:rFonts w:hint="eastAsia"/>
          <w:sz w:val="30"/>
          <w:szCs w:val="30"/>
        </w:rPr>
        <w:t>2</w:t>
      </w:r>
      <w:r>
        <w:rPr>
          <w:rFonts w:hint="eastAsia"/>
          <w:sz w:val="30"/>
          <w:szCs w:val="30"/>
        </w:rPr>
        <w:t>的主观目的不一致，没有共同行贿的犯意联络，不构成共同犯罪；三、即使认定被告人陈晓欣的行为构成犯罪，也应当认定构成介绍贿赂罪，而不是行贿罪，被告人陈晓欣实际上是作为广州市粤商投资有限公司与黄某</w:t>
      </w:r>
      <w:r>
        <w:rPr>
          <w:rFonts w:hint="eastAsia"/>
          <w:sz w:val="30"/>
          <w:szCs w:val="30"/>
        </w:rPr>
        <w:t>2</w:t>
      </w:r>
      <w:r>
        <w:rPr>
          <w:rFonts w:hint="eastAsia"/>
          <w:sz w:val="30"/>
          <w:szCs w:val="30"/>
        </w:rPr>
        <w:t>及广州市规划局越秀区分局工作人员之间的中间人员，起到的是居间的作用。</w:t>
      </w:r>
    </w:p>
    <w:p w:rsidR="004D32B6" w:rsidRDefault="004D32B6">
      <w:pPr>
        <w:spacing w:line="500" w:lineRule="atLeast"/>
        <w:ind w:firstLine="600"/>
        <w:divId w:val="383673940"/>
        <w:rPr>
          <w:rFonts w:hint="eastAsia"/>
          <w:sz w:val="30"/>
          <w:szCs w:val="30"/>
        </w:rPr>
      </w:pPr>
      <w:r>
        <w:rPr>
          <w:rFonts w:hint="eastAsia"/>
          <w:sz w:val="30"/>
          <w:szCs w:val="30"/>
        </w:rPr>
        <w:t>辩护人廖广涛的主要辩护意见如下：一、被告人陈晓欣没有直接的主观故意，黄某</w:t>
      </w:r>
      <w:r>
        <w:rPr>
          <w:rFonts w:hint="eastAsia"/>
          <w:sz w:val="30"/>
          <w:szCs w:val="30"/>
        </w:rPr>
        <w:t>2</w:t>
      </w:r>
      <w:r>
        <w:rPr>
          <w:rFonts w:hint="eastAsia"/>
          <w:sz w:val="30"/>
          <w:szCs w:val="30"/>
        </w:rPr>
        <w:t>是行贿的独立主体，被告人陈晓欣没有与黄某</w:t>
      </w:r>
      <w:r>
        <w:rPr>
          <w:rFonts w:hint="eastAsia"/>
          <w:sz w:val="30"/>
          <w:szCs w:val="30"/>
        </w:rPr>
        <w:t>2</w:t>
      </w:r>
      <w:r>
        <w:rPr>
          <w:rFonts w:hint="eastAsia"/>
          <w:sz w:val="30"/>
          <w:szCs w:val="30"/>
        </w:rPr>
        <w:t>共谋行贿，只能推定存在间接故意。二、即使认为被告人陈晓欣与黄某</w:t>
      </w:r>
      <w:r>
        <w:rPr>
          <w:rFonts w:hint="eastAsia"/>
          <w:sz w:val="30"/>
          <w:szCs w:val="30"/>
        </w:rPr>
        <w:t>2</w:t>
      </w:r>
      <w:r>
        <w:rPr>
          <w:rFonts w:hint="eastAsia"/>
          <w:sz w:val="30"/>
          <w:szCs w:val="30"/>
        </w:rPr>
        <w:t>形成共谋，也应认定广州市粤商投资有限公司才是行贿的主体。综上，被告人陈晓欣仅意识到黄某</w:t>
      </w:r>
      <w:r>
        <w:rPr>
          <w:rFonts w:hint="eastAsia"/>
          <w:sz w:val="30"/>
          <w:szCs w:val="30"/>
        </w:rPr>
        <w:t>2</w:t>
      </w:r>
      <w:r>
        <w:rPr>
          <w:rFonts w:hint="eastAsia"/>
          <w:sz w:val="30"/>
          <w:szCs w:val="30"/>
        </w:rPr>
        <w:t>的行贿行为可能发生而不是必然发生，不应追究被告人陈晓欣的刑事责任。</w:t>
      </w:r>
    </w:p>
    <w:p w:rsidR="004D32B6" w:rsidRDefault="004D32B6">
      <w:pPr>
        <w:spacing w:line="500" w:lineRule="atLeast"/>
        <w:ind w:firstLine="600"/>
        <w:divId w:val="93802660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年间，被告人陈晓欣在接受广州市粤商投资有限公司委托，代理广州市越秀区长堤大马路</w:t>
      </w:r>
      <w:r>
        <w:rPr>
          <w:rFonts w:hint="eastAsia"/>
          <w:sz w:val="30"/>
          <w:szCs w:val="30"/>
        </w:rPr>
        <w:t>316</w:t>
      </w:r>
      <w:r>
        <w:rPr>
          <w:rFonts w:hint="eastAsia"/>
          <w:sz w:val="30"/>
          <w:szCs w:val="30"/>
        </w:rPr>
        <w:t>号富丽华大酒店项目规划报建过程中，为使该项目得以顺利通过审批，伙同黄素琼（另案处理）贿送时任广州市规划局越秀分局副局长严斌（另案处理）人民币共计</w:t>
      </w:r>
      <w:r>
        <w:rPr>
          <w:rFonts w:hint="eastAsia"/>
          <w:sz w:val="30"/>
          <w:szCs w:val="30"/>
        </w:rPr>
        <w:t>280</w:t>
      </w:r>
      <w:r>
        <w:rPr>
          <w:rFonts w:hint="eastAsia"/>
          <w:sz w:val="30"/>
          <w:szCs w:val="30"/>
        </w:rPr>
        <w:t>万元。</w:t>
      </w:r>
    </w:p>
    <w:p w:rsidR="004D32B6" w:rsidRDefault="004D32B6">
      <w:pPr>
        <w:spacing w:line="500" w:lineRule="atLeast"/>
        <w:ind w:firstLine="600"/>
        <w:divId w:val="120621706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年间，被告人陈晓欣在接受广州市粤商投资有限公司委托，代理广州市越秀区明月一路二街明月东山住宅楼项目、广州市越秀区长堤大马路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号富丽华大酒店项目、广州金桥酒店项目规划报建过程中，为使上述项目顺利通过审批，伙同黄素琼贿送时任广州市规划局越秀分局建筑规划管理科工作人员曾丽（另案处理）人民币共计</w:t>
      </w:r>
      <w:r>
        <w:rPr>
          <w:rFonts w:hint="eastAsia"/>
          <w:sz w:val="30"/>
          <w:szCs w:val="30"/>
        </w:rPr>
        <w:t>197.5</w:t>
      </w:r>
      <w:r>
        <w:rPr>
          <w:rFonts w:hint="eastAsia"/>
          <w:sz w:val="30"/>
          <w:szCs w:val="30"/>
        </w:rPr>
        <w:t>万元。</w:t>
      </w:r>
    </w:p>
    <w:p w:rsidR="004D32B6" w:rsidRDefault="004D32B6">
      <w:pPr>
        <w:spacing w:line="500" w:lineRule="atLeast"/>
        <w:ind w:firstLine="600"/>
        <w:divId w:val="1255211889"/>
        <w:rPr>
          <w:rFonts w:hint="eastAsia"/>
          <w:sz w:val="30"/>
          <w:szCs w:val="30"/>
        </w:rPr>
      </w:pPr>
      <w:r>
        <w:rPr>
          <w:rFonts w:hint="eastAsia"/>
          <w:sz w:val="30"/>
          <w:szCs w:val="30"/>
        </w:rPr>
        <w:t>2014</w:t>
      </w:r>
      <w:r>
        <w:rPr>
          <w:rFonts w:hint="eastAsia"/>
          <w:sz w:val="30"/>
          <w:szCs w:val="30"/>
        </w:rPr>
        <w:t>年间，被告人陈晓欣在接受广州市粤商投资有限公司委托，代理广州市越秀区明月一路二街明月东山住宅楼项目、广州市越秀区长堤大马路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号富丽华大酒店项目、广州金桥酒店项目规划报建过程中，为使上述项目顺利通过审批，伙同黄素琼贿送时任广州市规划局越秀分局副调研员何华涛（另案处理）人民币</w:t>
      </w:r>
      <w:r>
        <w:rPr>
          <w:rFonts w:hint="eastAsia"/>
          <w:sz w:val="30"/>
          <w:szCs w:val="30"/>
        </w:rPr>
        <w:t>150</w:t>
      </w:r>
      <w:r>
        <w:rPr>
          <w:rFonts w:hint="eastAsia"/>
          <w:sz w:val="30"/>
          <w:szCs w:val="30"/>
        </w:rPr>
        <w:t>万元。</w:t>
      </w:r>
    </w:p>
    <w:p w:rsidR="004D32B6" w:rsidRDefault="004D32B6">
      <w:pPr>
        <w:spacing w:line="500" w:lineRule="atLeast"/>
        <w:ind w:firstLine="600"/>
        <w:divId w:val="568002006"/>
        <w:rPr>
          <w:rFonts w:hint="eastAsia"/>
          <w:sz w:val="30"/>
          <w:szCs w:val="30"/>
        </w:rPr>
      </w:pPr>
      <w:r>
        <w:rPr>
          <w:rFonts w:hint="eastAsia"/>
          <w:sz w:val="30"/>
          <w:szCs w:val="30"/>
        </w:rPr>
        <w:t>综上，被告人陈晓欣为谋取不正当利益，伙同黄某</w:t>
      </w:r>
      <w:r>
        <w:rPr>
          <w:rFonts w:hint="eastAsia"/>
          <w:sz w:val="30"/>
          <w:szCs w:val="30"/>
        </w:rPr>
        <w:t>2</w:t>
      </w:r>
      <w:r>
        <w:rPr>
          <w:rFonts w:hint="eastAsia"/>
          <w:sz w:val="30"/>
          <w:szCs w:val="30"/>
        </w:rPr>
        <w:t>分多次向多名国家工作人员行贿共计人民币</w:t>
      </w:r>
      <w:r>
        <w:rPr>
          <w:rFonts w:hint="eastAsia"/>
          <w:sz w:val="30"/>
          <w:szCs w:val="30"/>
        </w:rPr>
        <w:t>627.5</w:t>
      </w:r>
      <w:r>
        <w:rPr>
          <w:rFonts w:hint="eastAsia"/>
          <w:sz w:val="30"/>
          <w:szCs w:val="30"/>
        </w:rPr>
        <w:t>万元，非法获利人民币</w:t>
      </w:r>
      <w:r>
        <w:rPr>
          <w:rFonts w:hint="eastAsia"/>
          <w:sz w:val="30"/>
          <w:szCs w:val="30"/>
        </w:rPr>
        <w:t>205</w:t>
      </w:r>
      <w:r>
        <w:rPr>
          <w:rFonts w:hint="eastAsia"/>
          <w:sz w:val="30"/>
          <w:szCs w:val="30"/>
        </w:rPr>
        <w:t>万元。</w:t>
      </w:r>
    </w:p>
    <w:p w:rsidR="004D32B6" w:rsidRDefault="004D32B6">
      <w:pPr>
        <w:spacing w:line="500" w:lineRule="atLeast"/>
        <w:ind w:firstLine="600"/>
        <w:divId w:val="201441171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日，被告人陈晓欣向广州市越秀区人民检察院投案自首。</w:t>
      </w:r>
    </w:p>
    <w:p w:rsidR="004D32B6" w:rsidRDefault="004D32B6">
      <w:pPr>
        <w:spacing w:line="500" w:lineRule="atLeast"/>
        <w:ind w:firstLine="600"/>
        <w:divId w:val="1061052787"/>
        <w:rPr>
          <w:rFonts w:hint="eastAsia"/>
          <w:sz w:val="30"/>
          <w:szCs w:val="30"/>
        </w:rPr>
      </w:pPr>
      <w:r>
        <w:rPr>
          <w:rFonts w:hint="eastAsia"/>
          <w:sz w:val="30"/>
          <w:szCs w:val="30"/>
        </w:rPr>
        <w:t>上述事实，有破案报告，受贿人严某</w:t>
      </w:r>
      <w:r>
        <w:rPr>
          <w:rFonts w:hint="eastAsia"/>
          <w:sz w:val="30"/>
          <w:szCs w:val="30"/>
        </w:rPr>
        <w:t>2</w:t>
      </w:r>
      <w:r>
        <w:rPr>
          <w:rFonts w:hint="eastAsia"/>
          <w:sz w:val="30"/>
          <w:szCs w:val="30"/>
        </w:rPr>
        <w:t>、曾某</w:t>
      </w:r>
      <w:r>
        <w:rPr>
          <w:rFonts w:hint="eastAsia"/>
          <w:sz w:val="30"/>
          <w:szCs w:val="30"/>
        </w:rPr>
        <w:t>2</w:t>
      </w:r>
      <w:r>
        <w:rPr>
          <w:rFonts w:hint="eastAsia"/>
          <w:sz w:val="30"/>
          <w:szCs w:val="30"/>
        </w:rPr>
        <w:t>、何某</w:t>
      </w:r>
      <w:r>
        <w:rPr>
          <w:rFonts w:hint="eastAsia"/>
          <w:sz w:val="30"/>
          <w:szCs w:val="30"/>
        </w:rPr>
        <w:t>2</w:t>
      </w:r>
      <w:r>
        <w:rPr>
          <w:rFonts w:hint="eastAsia"/>
          <w:sz w:val="30"/>
          <w:szCs w:val="30"/>
        </w:rPr>
        <w:t>的任职材料，广州市粤商投资有限公司与被告人陈晓欣签订的关于“明月东山项目”和“金桥酒店项目”的委托代理合同，委托代理费电子回单，银行账户信息及交易明细（户名：陈晓欣，卡号：</w:t>
      </w:r>
      <w:r>
        <w:rPr>
          <w:rFonts w:hint="eastAsia"/>
          <w:sz w:val="30"/>
          <w:szCs w:val="30"/>
        </w:rPr>
        <w:t>43</w:t>
      </w:r>
      <w:r>
        <w:rPr>
          <w:rFonts w:hint="eastAsia"/>
          <w:sz w:val="30"/>
          <w:szCs w:val="30"/>
        </w:rPr>
        <w:t>×××</w:t>
      </w:r>
      <w:r>
        <w:rPr>
          <w:rFonts w:hint="eastAsia"/>
          <w:sz w:val="30"/>
          <w:szCs w:val="30"/>
        </w:rPr>
        <w:t>30</w:t>
      </w:r>
      <w:r>
        <w:rPr>
          <w:rFonts w:hint="eastAsia"/>
          <w:sz w:val="30"/>
          <w:szCs w:val="30"/>
        </w:rPr>
        <w:t>；户名：陈晓欣，卡号：</w:t>
      </w:r>
      <w:r>
        <w:rPr>
          <w:rFonts w:hint="eastAsia"/>
          <w:sz w:val="30"/>
          <w:szCs w:val="30"/>
        </w:rPr>
        <w:t>62</w:t>
      </w:r>
      <w:r>
        <w:rPr>
          <w:rFonts w:hint="eastAsia"/>
          <w:sz w:val="30"/>
          <w:szCs w:val="30"/>
        </w:rPr>
        <w:t>×××</w:t>
      </w:r>
      <w:r>
        <w:rPr>
          <w:rFonts w:hint="eastAsia"/>
          <w:sz w:val="30"/>
          <w:szCs w:val="30"/>
        </w:rPr>
        <w:t>10</w:t>
      </w:r>
      <w:r>
        <w:rPr>
          <w:rFonts w:hint="eastAsia"/>
          <w:sz w:val="30"/>
          <w:szCs w:val="30"/>
        </w:rPr>
        <w:t>；户名：陈晓欣，卡号：</w:t>
      </w:r>
      <w:r>
        <w:rPr>
          <w:rFonts w:hint="eastAsia"/>
          <w:sz w:val="30"/>
          <w:szCs w:val="30"/>
        </w:rPr>
        <w:t>62</w:t>
      </w:r>
      <w:r>
        <w:rPr>
          <w:rFonts w:hint="eastAsia"/>
          <w:sz w:val="30"/>
          <w:szCs w:val="30"/>
        </w:rPr>
        <w:t>×××</w:t>
      </w:r>
      <w:r>
        <w:rPr>
          <w:rFonts w:hint="eastAsia"/>
          <w:sz w:val="30"/>
          <w:szCs w:val="30"/>
        </w:rPr>
        <w:t>89</w:t>
      </w:r>
      <w:r>
        <w:rPr>
          <w:rFonts w:hint="eastAsia"/>
          <w:sz w:val="30"/>
          <w:szCs w:val="30"/>
        </w:rPr>
        <w:t>；户名：陈晓欣，卡号：</w:t>
      </w:r>
      <w:r>
        <w:rPr>
          <w:rFonts w:hint="eastAsia"/>
          <w:sz w:val="30"/>
          <w:szCs w:val="30"/>
        </w:rPr>
        <w:t>62</w:t>
      </w:r>
      <w:r>
        <w:rPr>
          <w:rFonts w:hint="eastAsia"/>
          <w:sz w:val="30"/>
          <w:szCs w:val="30"/>
        </w:rPr>
        <w:t>×××</w:t>
      </w:r>
      <w:r>
        <w:rPr>
          <w:rFonts w:hint="eastAsia"/>
          <w:sz w:val="30"/>
          <w:szCs w:val="30"/>
        </w:rPr>
        <w:t>04</w:t>
      </w:r>
      <w:r>
        <w:rPr>
          <w:rFonts w:hint="eastAsia"/>
          <w:sz w:val="30"/>
          <w:szCs w:val="30"/>
        </w:rPr>
        <w:t>），陈晓欣的个人银行账户信息查询记录，从被告人陈晓欣手机中提取的短信信息，付某手机中的银行短信通知截图，同案人黄某</w:t>
      </w:r>
      <w:r>
        <w:rPr>
          <w:rFonts w:hint="eastAsia"/>
          <w:sz w:val="30"/>
          <w:szCs w:val="30"/>
        </w:rPr>
        <w:t>2</w:t>
      </w:r>
      <w:r>
        <w:rPr>
          <w:rFonts w:hint="eastAsia"/>
          <w:sz w:val="30"/>
          <w:szCs w:val="30"/>
        </w:rPr>
        <w:t>的供述，受贿人曾某</w:t>
      </w:r>
      <w:r>
        <w:rPr>
          <w:rFonts w:hint="eastAsia"/>
          <w:sz w:val="30"/>
          <w:szCs w:val="30"/>
        </w:rPr>
        <w:t>2</w:t>
      </w:r>
      <w:r>
        <w:rPr>
          <w:rFonts w:hint="eastAsia"/>
          <w:sz w:val="30"/>
          <w:szCs w:val="30"/>
        </w:rPr>
        <w:t>的供述，证人李某的证言，证人付某的证言，受贿人严某</w:t>
      </w:r>
      <w:r>
        <w:rPr>
          <w:rFonts w:hint="eastAsia"/>
          <w:sz w:val="30"/>
          <w:szCs w:val="30"/>
        </w:rPr>
        <w:t>2</w:t>
      </w:r>
      <w:r>
        <w:rPr>
          <w:rFonts w:hint="eastAsia"/>
          <w:sz w:val="30"/>
          <w:szCs w:val="30"/>
        </w:rPr>
        <w:t>的供述，受贿人何某</w:t>
      </w:r>
      <w:r>
        <w:rPr>
          <w:rFonts w:hint="eastAsia"/>
          <w:sz w:val="30"/>
          <w:szCs w:val="30"/>
        </w:rPr>
        <w:t>2</w:t>
      </w:r>
      <w:r>
        <w:rPr>
          <w:rFonts w:hint="eastAsia"/>
          <w:sz w:val="30"/>
          <w:szCs w:val="30"/>
        </w:rPr>
        <w:t>的供述，证人傅某</w:t>
      </w:r>
      <w:r>
        <w:rPr>
          <w:rFonts w:hint="eastAsia"/>
          <w:sz w:val="30"/>
          <w:szCs w:val="30"/>
        </w:rPr>
        <w:t>1</w:t>
      </w:r>
      <w:r>
        <w:rPr>
          <w:rFonts w:hint="eastAsia"/>
          <w:sz w:val="30"/>
          <w:szCs w:val="30"/>
        </w:rPr>
        <w:t>的证言，证人傅某</w:t>
      </w:r>
      <w:r>
        <w:rPr>
          <w:rFonts w:hint="eastAsia"/>
          <w:sz w:val="30"/>
          <w:szCs w:val="30"/>
        </w:rPr>
        <w:t>2</w:t>
      </w:r>
      <w:r>
        <w:rPr>
          <w:rFonts w:hint="eastAsia"/>
          <w:sz w:val="30"/>
          <w:szCs w:val="30"/>
        </w:rPr>
        <w:t>的证言，被告人陈晓欣的供述，被告人陈晓欣的户籍材料等证据证实，足以认定。</w:t>
      </w:r>
    </w:p>
    <w:p w:rsidR="004D32B6" w:rsidRDefault="004D32B6">
      <w:pPr>
        <w:spacing w:line="500" w:lineRule="atLeast"/>
        <w:ind w:firstLine="600"/>
        <w:divId w:val="246690385"/>
        <w:rPr>
          <w:rFonts w:hint="eastAsia"/>
          <w:sz w:val="30"/>
          <w:szCs w:val="30"/>
        </w:rPr>
      </w:pPr>
      <w:r>
        <w:rPr>
          <w:rFonts w:hint="eastAsia"/>
          <w:sz w:val="30"/>
          <w:szCs w:val="30"/>
        </w:rPr>
        <w:t>本院认为，被告人陈晓欣伙同同案人为谋取不正当利益，给予国家工作人员以财物，其行为构成行贿罪，情节特别严重。公诉机关指控被告人陈晓欣犯行贿罪的主要事实清楚，证据确实、充分，罪名成立，本院予以支持。关于辩护人提出被告人陈晓欣没有谋取不正当利益的意见，根据《最高人民法院、最高人民检察院关于办理行贿刑事案件具体应用法律若干问题的解释》第十二条的规定，行贿犯罪中的“谋取不正当利益”，是指行贿人谋取的利益违反法律、法规、规章、政策规定，或者要求国家工作人员违反法律、法规、规章、政策、行业规范的规定，为自己提供帮助或者方便条件，被告人陈晓欣通过行贿手段实现其利益诉求，属于“要求国家工作人员违反法律、法规、规章、政策、行业规范的规定，为自己提供帮助或者方便条件”，因此应认定为“谋取不正当利益”。关于辩护人提出被告人陈晓欣无行贿故意及本案定性为介绍贿赂罪的意见，经查，在本案中由黄某</w:t>
      </w:r>
      <w:r>
        <w:rPr>
          <w:rFonts w:hint="eastAsia"/>
          <w:sz w:val="30"/>
          <w:szCs w:val="30"/>
        </w:rPr>
        <w:t>2</w:t>
      </w:r>
      <w:r>
        <w:rPr>
          <w:rFonts w:hint="eastAsia"/>
          <w:sz w:val="30"/>
          <w:szCs w:val="30"/>
        </w:rPr>
        <w:t>向受贿人提出请托事项，受贿人只与黄某</w:t>
      </w:r>
      <w:r>
        <w:rPr>
          <w:rFonts w:hint="eastAsia"/>
          <w:sz w:val="30"/>
          <w:szCs w:val="30"/>
        </w:rPr>
        <w:t>2</w:t>
      </w:r>
      <w:r>
        <w:rPr>
          <w:rFonts w:hint="eastAsia"/>
          <w:sz w:val="30"/>
          <w:szCs w:val="30"/>
        </w:rPr>
        <w:t>接触商谈请托事项，不知道陈晓欣等人与事件的关系，陈晓欣也并不清楚具体的受贿人是谁，最后贿送钱财的直接行为人也是黄某</w:t>
      </w:r>
      <w:r>
        <w:rPr>
          <w:rFonts w:hint="eastAsia"/>
          <w:sz w:val="30"/>
          <w:szCs w:val="30"/>
        </w:rPr>
        <w:t>2</w:t>
      </w:r>
      <w:r>
        <w:rPr>
          <w:rFonts w:hint="eastAsia"/>
          <w:sz w:val="30"/>
          <w:szCs w:val="30"/>
        </w:rPr>
        <w:t>，陈晓欣是按照黄某</w:t>
      </w:r>
      <w:r>
        <w:rPr>
          <w:rFonts w:hint="eastAsia"/>
          <w:sz w:val="30"/>
          <w:szCs w:val="30"/>
        </w:rPr>
        <w:t>2</w:t>
      </w:r>
      <w:r>
        <w:rPr>
          <w:rFonts w:hint="eastAsia"/>
          <w:sz w:val="30"/>
          <w:szCs w:val="30"/>
        </w:rPr>
        <w:t>的要求提供资金，黄某</w:t>
      </w:r>
      <w:r>
        <w:rPr>
          <w:rFonts w:hint="eastAsia"/>
          <w:sz w:val="30"/>
          <w:szCs w:val="30"/>
        </w:rPr>
        <w:t>2</w:t>
      </w:r>
      <w:r>
        <w:rPr>
          <w:rFonts w:hint="eastAsia"/>
          <w:sz w:val="30"/>
          <w:szCs w:val="30"/>
        </w:rPr>
        <w:t>本身也不是国家工作人员，因此陈晓欣并非为行、受贿双方牵线搭桥，其行为不属于介绍贿赂行为。另外，陈晓欣在知道黄某</w:t>
      </w:r>
      <w:r>
        <w:rPr>
          <w:rFonts w:hint="eastAsia"/>
          <w:sz w:val="30"/>
          <w:szCs w:val="30"/>
        </w:rPr>
        <w:t>2</w:t>
      </w:r>
      <w:r>
        <w:rPr>
          <w:rFonts w:hint="eastAsia"/>
          <w:sz w:val="30"/>
          <w:szCs w:val="30"/>
        </w:rPr>
        <w:t>是广州市规划局越秀分局退休干部的身份前提下，利用黄某</w:t>
      </w:r>
      <w:r>
        <w:rPr>
          <w:rFonts w:hint="eastAsia"/>
          <w:sz w:val="30"/>
          <w:szCs w:val="30"/>
        </w:rPr>
        <w:t>2</w:t>
      </w:r>
      <w:r>
        <w:rPr>
          <w:rFonts w:hint="eastAsia"/>
          <w:sz w:val="30"/>
          <w:szCs w:val="30"/>
        </w:rPr>
        <w:t>的关系来完成涉案项目的规划审批，黄某</w:t>
      </w:r>
      <w:r>
        <w:rPr>
          <w:rFonts w:hint="eastAsia"/>
          <w:sz w:val="30"/>
          <w:szCs w:val="30"/>
        </w:rPr>
        <w:t>2</w:t>
      </w:r>
      <w:r>
        <w:rPr>
          <w:rFonts w:hint="eastAsia"/>
          <w:sz w:val="30"/>
          <w:szCs w:val="30"/>
        </w:rPr>
        <w:t>也明确告诉陈晓欣需要用钱来向规划局相关工作人员行贿才能达到目的，陈晓欣对此知情并且具体参与了权钱交易，并非仅仅是根据黄某</w:t>
      </w:r>
      <w:r>
        <w:rPr>
          <w:rFonts w:hint="eastAsia"/>
          <w:sz w:val="30"/>
          <w:szCs w:val="30"/>
        </w:rPr>
        <w:t>2</w:t>
      </w:r>
      <w:r>
        <w:rPr>
          <w:rFonts w:hint="eastAsia"/>
          <w:sz w:val="30"/>
          <w:szCs w:val="30"/>
        </w:rPr>
        <w:t>要求大笔费用而推断黄某</w:t>
      </w:r>
      <w:r>
        <w:rPr>
          <w:rFonts w:hint="eastAsia"/>
          <w:sz w:val="30"/>
          <w:szCs w:val="30"/>
        </w:rPr>
        <w:t>2</w:t>
      </w:r>
      <w:r>
        <w:rPr>
          <w:rFonts w:hint="eastAsia"/>
          <w:sz w:val="30"/>
          <w:szCs w:val="30"/>
        </w:rPr>
        <w:t>向相关人员行贿，其主观故意是直接故意而非间接故意。陈晓欣不知道行贿的具体对象，但其与黄某</w:t>
      </w:r>
      <w:r>
        <w:rPr>
          <w:rFonts w:hint="eastAsia"/>
          <w:sz w:val="30"/>
          <w:szCs w:val="30"/>
        </w:rPr>
        <w:t>2</w:t>
      </w:r>
      <w:r>
        <w:rPr>
          <w:rFonts w:hint="eastAsia"/>
          <w:sz w:val="30"/>
          <w:szCs w:val="30"/>
        </w:rPr>
        <w:t>在向国家工作人员行贿以谋取不正当利益的主观故意是一致的，其与黄某</w:t>
      </w:r>
      <w:r>
        <w:rPr>
          <w:rFonts w:hint="eastAsia"/>
          <w:sz w:val="30"/>
          <w:szCs w:val="30"/>
        </w:rPr>
        <w:t>2</w:t>
      </w:r>
      <w:r>
        <w:rPr>
          <w:rFonts w:hint="eastAsia"/>
          <w:sz w:val="30"/>
          <w:szCs w:val="30"/>
        </w:rPr>
        <w:t>属于行贿犯罪的共犯。因此辩护人的上述辩护意见，本院不予采纳。被告人陈晓欣在被立案追诉前主动交待行贿行为，依法可以从轻或者减轻处罚。被告人陈晓欣以自首情节请求从轻处罚的意见，本院予以采纳。综合考虑被告人陈晓欣的犯罪事实、性质、情节、对于社会的危害程度和认罪态度，依照《中华人民共和国刑法》第三百八十九条、第三百九十条、第六</w:t>
      </w:r>
      <w:r>
        <w:rPr>
          <w:rFonts w:hint="eastAsia"/>
          <w:sz w:val="30"/>
          <w:szCs w:val="30"/>
        </w:rPr>
        <w:t>十四条、第六十一条及《最高人民法院、最高人民检察院关于办理贪污贿赂刑事案件适用法律若干问题的解释》第九条、第十九条、第二十条之规定，判决如下：</w:t>
      </w:r>
    </w:p>
    <w:p w:rsidR="004D32B6" w:rsidRDefault="004D32B6">
      <w:pPr>
        <w:spacing w:line="500" w:lineRule="atLeast"/>
        <w:ind w:firstLine="600"/>
        <w:divId w:val="1681620480"/>
        <w:rPr>
          <w:rFonts w:hint="eastAsia"/>
          <w:sz w:val="30"/>
          <w:szCs w:val="30"/>
        </w:rPr>
      </w:pPr>
      <w:r>
        <w:rPr>
          <w:rFonts w:hint="eastAsia"/>
          <w:sz w:val="30"/>
          <w:szCs w:val="30"/>
        </w:rPr>
        <w:t>一、被告人陈晓欣犯行贿罪，判处有期徒刑五年，并处罚金六十万元。</w:t>
      </w:r>
    </w:p>
    <w:p w:rsidR="004D32B6" w:rsidRDefault="004D32B6">
      <w:pPr>
        <w:spacing w:line="500" w:lineRule="atLeast"/>
        <w:ind w:firstLine="600"/>
        <w:divId w:val="17228275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日止。罚金应于本判决发生法律效力之次日起三十日内向本院一次缴纳。）</w:t>
      </w:r>
    </w:p>
    <w:p w:rsidR="004D32B6" w:rsidRDefault="004D32B6">
      <w:pPr>
        <w:spacing w:line="500" w:lineRule="atLeast"/>
        <w:ind w:firstLine="600"/>
        <w:divId w:val="196352473"/>
        <w:rPr>
          <w:rFonts w:hint="eastAsia"/>
          <w:sz w:val="30"/>
          <w:szCs w:val="30"/>
        </w:rPr>
      </w:pPr>
      <w:r>
        <w:rPr>
          <w:rFonts w:hint="eastAsia"/>
          <w:sz w:val="30"/>
          <w:szCs w:val="30"/>
        </w:rPr>
        <w:t>二、追缴被告人陈晓欣违法所得人民币</w:t>
      </w:r>
      <w:r>
        <w:rPr>
          <w:rFonts w:hint="eastAsia"/>
          <w:sz w:val="30"/>
          <w:szCs w:val="30"/>
        </w:rPr>
        <w:t>205</w:t>
      </w:r>
      <w:r>
        <w:rPr>
          <w:rFonts w:hint="eastAsia"/>
          <w:sz w:val="30"/>
          <w:szCs w:val="30"/>
        </w:rPr>
        <w:t>万元，予以没收</w:t>
      </w:r>
      <w:r>
        <w:rPr>
          <w:rFonts w:hint="eastAsia"/>
          <w:sz w:val="30"/>
          <w:szCs w:val="30"/>
        </w:rPr>
        <w:t>,</w:t>
      </w:r>
      <w:r>
        <w:rPr>
          <w:rFonts w:hint="eastAsia"/>
          <w:sz w:val="30"/>
          <w:szCs w:val="30"/>
        </w:rPr>
        <w:t>上缴国库。</w:t>
      </w:r>
    </w:p>
    <w:p w:rsidR="004D32B6" w:rsidRDefault="004D32B6">
      <w:pPr>
        <w:spacing w:line="500" w:lineRule="atLeast"/>
        <w:ind w:firstLine="600"/>
        <w:divId w:val="10032413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D32B6" w:rsidRDefault="004D32B6">
      <w:pPr>
        <w:spacing w:line="500" w:lineRule="atLeast"/>
        <w:jc w:val="right"/>
        <w:divId w:val="1975720356"/>
        <w:rPr>
          <w:rFonts w:hint="eastAsia"/>
          <w:sz w:val="30"/>
          <w:szCs w:val="30"/>
        </w:rPr>
      </w:pPr>
      <w:r>
        <w:rPr>
          <w:rFonts w:hint="eastAsia"/>
          <w:sz w:val="30"/>
          <w:szCs w:val="30"/>
        </w:rPr>
        <w:t>审　判　长　　黄　涛</w:t>
      </w:r>
    </w:p>
    <w:p w:rsidR="004D32B6" w:rsidRDefault="004D32B6">
      <w:pPr>
        <w:spacing w:line="500" w:lineRule="atLeast"/>
        <w:jc w:val="right"/>
        <w:divId w:val="1152404889"/>
        <w:rPr>
          <w:rFonts w:hint="eastAsia"/>
          <w:sz w:val="30"/>
          <w:szCs w:val="30"/>
        </w:rPr>
      </w:pPr>
      <w:r>
        <w:rPr>
          <w:rFonts w:hint="eastAsia"/>
          <w:sz w:val="30"/>
          <w:szCs w:val="30"/>
        </w:rPr>
        <w:t>人民陪审员　　李燕琼</w:t>
      </w:r>
    </w:p>
    <w:p w:rsidR="004D32B6" w:rsidRDefault="004D32B6">
      <w:pPr>
        <w:spacing w:line="500" w:lineRule="atLeast"/>
        <w:jc w:val="right"/>
        <w:divId w:val="2008164977"/>
        <w:rPr>
          <w:rFonts w:hint="eastAsia"/>
          <w:sz w:val="30"/>
          <w:szCs w:val="30"/>
        </w:rPr>
      </w:pPr>
      <w:r>
        <w:rPr>
          <w:rFonts w:hint="eastAsia"/>
          <w:sz w:val="30"/>
          <w:szCs w:val="30"/>
        </w:rPr>
        <w:t>人民陪审员　　曾　红</w:t>
      </w:r>
    </w:p>
    <w:p w:rsidR="004D32B6" w:rsidRDefault="004D32B6">
      <w:pPr>
        <w:spacing w:line="500" w:lineRule="atLeast"/>
        <w:jc w:val="right"/>
        <w:divId w:val="1120763595"/>
        <w:rPr>
          <w:rFonts w:hint="eastAsia"/>
          <w:sz w:val="30"/>
          <w:szCs w:val="30"/>
        </w:rPr>
      </w:pPr>
      <w:r>
        <w:rPr>
          <w:rFonts w:hint="eastAsia"/>
          <w:sz w:val="30"/>
          <w:szCs w:val="30"/>
        </w:rPr>
        <w:t>二〇一六年十月二十四日</w:t>
      </w:r>
    </w:p>
    <w:p w:rsidR="004D32B6" w:rsidRDefault="004D32B6">
      <w:pPr>
        <w:spacing w:line="500" w:lineRule="atLeast"/>
        <w:jc w:val="right"/>
        <w:divId w:val="1604411778"/>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32B6" w:rsidRDefault="004D32B6" w:rsidP="004D32B6">
      <w:pPr>
        <w:rPr>
          <w:rFonts w:hint="eastAsia"/>
        </w:rPr>
      </w:pPr>
      <w:r>
        <w:separator/>
      </w:r>
    </w:p>
  </w:endnote>
  <w:endnote w:type="continuationSeparator" w:id="0">
    <w:p w:rsidR="004D32B6" w:rsidRDefault="004D32B6" w:rsidP="004D32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32B6" w:rsidRDefault="004D32B6" w:rsidP="004D32B6">
      <w:pPr>
        <w:rPr>
          <w:rFonts w:hint="eastAsia"/>
        </w:rPr>
      </w:pPr>
      <w:r>
        <w:separator/>
      </w:r>
    </w:p>
  </w:footnote>
  <w:footnote w:type="continuationSeparator" w:id="0">
    <w:p w:rsidR="004D32B6" w:rsidRDefault="004D32B6" w:rsidP="004D32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32B6"/>
    <w:rsid w:val="002A6721"/>
    <w:rsid w:val="004D3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32B6"/>
    <w:pPr>
      <w:tabs>
        <w:tab w:val="center" w:pos="4153"/>
        <w:tab w:val="right" w:pos="8306"/>
      </w:tabs>
      <w:snapToGrid w:val="0"/>
      <w:jc w:val="center"/>
    </w:pPr>
    <w:rPr>
      <w:sz w:val="18"/>
      <w:szCs w:val="18"/>
    </w:rPr>
  </w:style>
  <w:style w:type="character" w:customStyle="1" w:styleId="a4">
    <w:name w:val="页眉 字符"/>
    <w:basedOn w:val="a0"/>
    <w:link w:val="a3"/>
    <w:uiPriority w:val="99"/>
    <w:rsid w:val="004D32B6"/>
    <w:rPr>
      <w:rFonts w:ascii="宋体" w:eastAsia="宋体" w:hAnsi="宋体" w:cs="宋体"/>
      <w:sz w:val="18"/>
      <w:szCs w:val="18"/>
    </w:rPr>
  </w:style>
  <w:style w:type="paragraph" w:styleId="a5">
    <w:name w:val="footer"/>
    <w:basedOn w:val="a"/>
    <w:link w:val="a6"/>
    <w:uiPriority w:val="99"/>
    <w:unhideWhenUsed/>
    <w:rsid w:val="004D32B6"/>
    <w:pPr>
      <w:tabs>
        <w:tab w:val="center" w:pos="4153"/>
        <w:tab w:val="right" w:pos="8306"/>
      </w:tabs>
      <w:snapToGrid w:val="0"/>
    </w:pPr>
    <w:rPr>
      <w:sz w:val="18"/>
      <w:szCs w:val="18"/>
    </w:rPr>
  </w:style>
  <w:style w:type="character" w:customStyle="1" w:styleId="a6">
    <w:name w:val="页脚 字符"/>
    <w:basedOn w:val="a0"/>
    <w:link w:val="a5"/>
    <w:uiPriority w:val="99"/>
    <w:rsid w:val="004D32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2168">
      <w:marLeft w:val="0"/>
      <w:marRight w:val="0"/>
      <w:marTop w:val="10"/>
      <w:marBottom w:val="10"/>
      <w:divBdr>
        <w:top w:val="none" w:sz="0" w:space="0" w:color="auto"/>
        <w:left w:val="none" w:sz="0" w:space="0" w:color="auto"/>
        <w:bottom w:val="none" w:sz="0" w:space="0" w:color="auto"/>
        <w:right w:val="none" w:sz="0" w:space="0" w:color="auto"/>
      </w:divBdr>
    </w:div>
    <w:div w:id="165436285">
      <w:marLeft w:val="0"/>
      <w:marRight w:val="0"/>
      <w:marTop w:val="10"/>
      <w:marBottom w:val="10"/>
      <w:divBdr>
        <w:top w:val="none" w:sz="0" w:space="0" w:color="auto"/>
        <w:left w:val="none" w:sz="0" w:space="0" w:color="auto"/>
        <w:bottom w:val="none" w:sz="0" w:space="0" w:color="auto"/>
        <w:right w:val="none" w:sz="0" w:space="0" w:color="auto"/>
      </w:divBdr>
    </w:div>
    <w:div w:id="196352473">
      <w:marLeft w:val="0"/>
      <w:marRight w:val="0"/>
      <w:marTop w:val="10"/>
      <w:marBottom w:val="10"/>
      <w:divBdr>
        <w:top w:val="none" w:sz="0" w:space="0" w:color="auto"/>
        <w:left w:val="none" w:sz="0" w:space="0" w:color="auto"/>
        <w:bottom w:val="none" w:sz="0" w:space="0" w:color="auto"/>
        <w:right w:val="none" w:sz="0" w:space="0" w:color="auto"/>
      </w:divBdr>
    </w:div>
    <w:div w:id="246690385">
      <w:marLeft w:val="0"/>
      <w:marRight w:val="0"/>
      <w:marTop w:val="10"/>
      <w:marBottom w:val="10"/>
      <w:divBdr>
        <w:top w:val="none" w:sz="0" w:space="0" w:color="auto"/>
        <w:left w:val="none" w:sz="0" w:space="0" w:color="auto"/>
        <w:bottom w:val="none" w:sz="0" w:space="0" w:color="auto"/>
        <w:right w:val="none" w:sz="0" w:space="0" w:color="auto"/>
      </w:divBdr>
    </w:div>
    <w:div w:id="279412443">
      <w:marLeft w:val="0"/>
      <w:marRight w:val="0"/>
      <w:marTop w:val="10"/>
      <w:marBottom w:val="10"/>
      <w:divBdr>
        <w:top w:val="none" w:sz="0" w:space="0" w:color="auto"/>
        <w:left w:val="none" w:sz="0" w:space="0" w:color="auto"/>
        <w:bottom w:val="none" w:sz="0" w:space="0" w:color="auto"/>
        <w:right w:val="none" w:sz="0" w:space="0" w:color="auto"/>
      </w:divBdr>
    </w:div>
    <w:div w:id="383673940">
      <w:marLeft w:val="0"/>
      <w:marRight w:val="0"/>
      <w:marTop w:val="10"/>
      <w:marBottom w:val="10"/>
      <w:divBdr>
        <w:top w:val="none" w:sz="0" w:space="0" w:color="auto"/>
        <w:left w:val="none" w:sz="0" w:space="0" w:color="auto"/>
        <w:bottom w:val="none" w:sz="0" w:space="0" w:color="auto"/>
        <w:right w:val="none" w:sz="0" w:space="0" w:color="auto"/>
      </w:divBdr>
    </w:div>
    <w:div w:id="568002006">
      <w:marLeft w:val="0"/>
      <w:marRight w:val="0"/>
      <w:marTop w:val="10"/>
      <w:marBottom w:val="10"/>
      <w:divBdr>
        <w:top w:val="none" w:sz="0" w:space="0" w:color="auto"/>
        <w:left w:val="none" w:sz="0" w:space="0" w:color="auto"/>
        <w:bottom w:val="none" w:sz="0" w:space="0" w:color="auto"/>
        <w:right w:val="none" w:sz="0" w:space="0" w:color="auto"/>
      </w:divBdr>
    </w:div>
    <w:div w:id="672994743">
      <w:marLeft w:val="0"/>
      <w:marRight w:val="0"/>
      <w:marTop w:val="10"/>
      <w:marBottom w:val="10"/>
      <w:divBdr>
        <w:top w:val="none" w:sz="0" w:space="0" w:color="auto"/>
        <w:left w:val="none" w:sz="0" w:space="0" w:color="auto"/>
        <w:bottom w:val="none" w:sz="0" w:space="0" w:color="auto"/>
        <w:right w:val="none" w:sz="0" w:space="0" w:color="auto"/>
      </w:divBdr>
    </w:div>
    <w:div w:id="916866078">
      <w:marLeft w:val="0"/>
      <w:marRight w:val="0"/>
      <w:marTop w:val="10"/>
      <w:marBottom w:val="10"/>
      <w:divBdr>
        <w:top w:val="none" w:sz="0" w:space="0" w:color="auto"/>
        <w:left w:val="none" w:sz="0" w:space="0" w:color="auto"/>
        <w:bottom w:val="none" w:sz="0" w:space="0" w:color="auto"/>
        <w:right w:val="none" w:sz="0" w:space="0" w:color="auto"/>
      </w:divBdr>
    </w:div>
    <w:div w:id="938026605">
      <w:marLeft w:val="0"/>
      <w:marRight w:val="0"/>
      <w:marTop w:val="10"/>
      <w:marBottom w:val="10"/>
      <w:divBdr>
        <w:top w:val="none" w:sz="0" w:space="0" w:color="auto"/>
        <w:left w:val="none" w:sz="0" w:space="0" w:color="auto"/>
        <w:bottom w:val="none" w:sz="0" w:space="0" w:color="auto"/>
        <w:right w:val="none" w:sz="0" w:space="0" w:color="auto"/>
      </w:divBdr>
    </w:div>
    <w:div w:id="992834073">
      <w:marLeft w:val="0"/>
      <w:marRight w:val="0"/>
      <w:marTop w:val="10"/>
      <w:marBottom w:val="10"/>
      <w:divBdr>
        <w:top w:val="none" w:sz="0" w:space="0" w:color="auto"/>
        <w:left w:val="none" w:sz="0" w:space="0" w:color="auto"/>
        <w:bottom w:val="none" w:sz="0" w:space="0" w:color="auto"/>
        <w:right w:val="none" w:sz="0" w:space="0" w:color="auto"/>
      </w:divBdr>
    </w:div>
    <w:div w:id="1003241326">
      <w:marLeft w:val="0"/>
      <w:marRight w:val="0"/>
      <w:marTop w:val="10"/>
      <w:marBottom w:val="10"/>
      <w:divBdr>
        <w:top w:val="none" w:sz="0" w:space="0" w:color="auto"/>
        <w:left w:val="none" w:sz="0" w:space="0" w:color="auto"/>
        <w:bottom w:val="none" w:sz="0" w:space="0" w:color="auto"/>
        <w:right w:val="none" w:sz="0" w:space="0" w:color="auto"/>
      </w:divBdr>
    </w:div>
    <w:div w:id="1061052787">
      <w:marLeft w:val="0"/>
      <w:marRight w:val="0"/>
      <w:marTop w:val="10"/>
      <w:marBottom w:val="10"/>
      <w:divBdr>
        <w:top w:val="none" w:sz="0" w:space="0" w:color="auto"/>
        <w:left w:val="none" w:sz="0" w:space="0" w:color="auto"/>
        <w:bottom w:val="none" w:sz="0" w:space="0" w:color="auto"/>
        <w:right w:val="none" w:sz="0" w:space="0" w:color="auto"/>
      </w:divBdr>
    </w:div>
    <w:div w:id="1064840957">
      <w:marLeft w:val="0"/>
      <w:marRight w:val="0"/>
      <w:marTop w:val="10"/>
      <w:marBottom w:val="10"/>
      <w:divBdr>
        <w:top w:val="none" w:sz="0" w:space="0" w:color="auto"/>
        <w:left w:val="none" w:sz="0" w:space="0" w:color="auto"/>
        <w:bottom w:val="none" w:sz="0" w:space="0" w:color="auto"/>
        <w:right w:val="none" w:sz="0" w:space="0" w:color="auto"/>
      </w:divBdr>
    </w:div>
    <w:div w:id="1120763595">
      <w:marLeft w:val="0"/>
      <w:marRight w:val="720"/>
      <w:marTop w:val="10"/>
      <w:marBottom w:val="10"/>
      <w:divBdr>
        <w:top w:val="none" w:sz="0" w:space="0" w:color="auto"/>
        <w:left w:val="none" w:sz="0" w:space="0" w:color="auto"/>
        <w:bottom w:val="none" w:sz="0" w:space="0" w:color="auto"/>
        <w:right w:val="none" w:sz="0" w:space="0" w:color="auto"/>
      </w:divBdr>
    </w:div>
    <w:div w:id="1134910545">
      <w:marLeft w:val="0"/>
      <w:marRight w:val="0"/>
      <w:marTop w:val="10"/>
      <w:marBottom w:val="10"/>
      <w:divBdr>
        <w:top w:val="none" w:sz="0" w:space="0" w:color="auto"/>
        <w:left w:val="none" w:sz="0" w:space="0" w:color="auto"/>
        <w:bottom w:val="none" w:sz="0" w:space="0" w:color="auto"/>
        <w:right w:val="none" w:sz="0" w:space="0" w:color="auto"/>
      </w:divBdr>
    </w:div>
    <w:div w:id="1138112541">
      <w:marLeft w:val="0"/>
      <w:marRight w:val="0"/>
      <w:marTop w:val="10"/>
      <w:marBottom w:val="10"/>
      <w:divBdr>
        <w:top w:val="none" w:sz="0" w:space="0" w:color="auto"/>
        <w:left w:val="none" w:sz="0" w:space="0" w:color="auto"/>
        <w:bottom w:val="none" w:sz="0" w:space="0" w:color="auto"/>
        <w:right w:val="none" w:sz="0" w:space="0" w:color="auto"/>
      </w:divBdr>
    </w:div>
    <w:div w:id="1152404889">
      <w:marLeft w:val="0"/>
      <w:marRight w:val="720"/>
      <w:marTop w:val="10"/>
      <w:marBottom w:val="10"/>
      <w:divBdr>
        <w:top w:val="none" w:sz="0" w:space="0" w:color="auto"/>
        <w:left w:val="none" w:sz="0" w:space="0" w:color="auto"/>
        <w:bottom w:val="none" w:sz="0" w:space="0" w:color="auto"/>
        <w:right w:val="none" w:sz="0" w:space="0" w:color="auto"/>
      </w:divBdr>
    </w:div>
    <w:div w:id="1206217067">
      <w:marLeft w:val="0"/>
      <w:marRight w:val="0"/>
      <w:marTop w:val="10"/>
      <w:marBottom w:val="10"/>
      <w:divBdr>
        <w:top w:val="none" w:sz="0" w:space="0" w:color="auto"/>
        <w:left w:val="none" w:sz="0" w:space="0" w:color="auto"/>
        <w:bottom w:val="none" w:sz="0" w:space="0" w:color="auto"/>
        <w:right w:val="none" w:sz="0" w:space="0" w:color="auto"/>
      </w:divBdr>
    </w:div>
    <w:div w:id="1255211889">
      <w:marLeft w:val="0"/>
      <w:marRight w:val="0"/>
      <w:marTop w:val="10"/>
      <w:marBottom w:val="10"/>
      <w:divBdr>
        <w:top w:val="none" w:sz="0" w:space="0" w:color="auto"/>
        <w:left w:val="none" w:sz="0" w:space="0" w:color="auto"/>
        <w:bottom w:val="none" w:sz="0" w:space="0" w:color="auto"/>
        <w:right w:val="none" w:sz="0" w:space="0" w:color="auto"/>
      </w:divBdr>
    </w:div>
    <w:div w:id="1368679961">
      <w:marLeft w:val="0"/>
      <w:marRight w:val="0"/>
      <w:marTop w:val="10"/>
      <w:marBottom w:val="10"/>
      <w:divBdr>
        <w:top w:val="none" w:sz="0" w:space="0" w:color="auto"/>
        <w:left w:val="none" w:sz="0" w:space="0" w:color="auto"/>
        <w:bottom w:val="none" w:sz="0" w:space="0" w:color="auto"/>
        <w:right w:val="none" w:sz="0" w:space="0" w:color="auto"/>
      </w:divBdr>
    </w:div>
    <w:div w:id="1403604911">
      <w:marLeft w:val="0"/>
      <w:marRight w:val="0"/>
      <w:marTop w:val="10"/>
      <w:marBottom w:val="10"/>
      <w:divBdr>
        <w:top w:val="none" w:sz="0" w:space="0" w:color="auto"/>
        <w:left w:val="none" w:sz="0" w:space="0" w:color="auto"/>
        <w:bottom w:val="none" w:sz="0" w:space="0" w:color="auto"/>
        <w:right w:val="none" w:sz="0" w:space="0" w:color="auto"/>
      </w:divBdr>
    </w:div>
    <w:div w:id="1409962483">
      <w:marLeft w:val="0"/>
      <w:marRight w:val="0"/>
      <w:marTop w:val="10"/>
      <w:marBottom w:val="10"/>
      <w:divBdr>
        <w:top w:val="none" w:sz="0" w:space="0" w:color="auto"/>
        <w:left w:val="none" w:sz="0" w:space="0" w:color="auto"/>
        <w:bottom w:val="none" w:sz="0" w:space="0" w:color="auto"/>
        <w:right w:val="none" w:sz="0" w:space="0" w:color="auto"/>
      </w:divBdr>
    </w:div>
    <w:div w:id="1509053609">
      <w:marLeft w:val="0"/>
      <w:marRight w:val="0"/>
      <w:marTop w:val="10"/>
      <w:marBottom w:val="10"/>
      <w:divBdr>
        <w:top w:val="none" w:sz="0" w:space="0" w:color="auto"/>
        <w:left w:val="none" w:sz="0" w:space="0" w:color="auto"/>
        <w:bottom w:val="none" w:sz="0" w:space="0" w:color="auto"/>
        <w:right w:val="none" w:sz="0" w:space="0" w:color="auto"/>
      </w:divBdr>
    </w:div>
    <w:div w:id="1564871242">
      <w:marLeft w:val="0"/>
      <w:marRight w:val="0"/>
      <w:marTop w:val="10"/>
      <w:marBottom w:val="10"/>
      <w:divBdr>
        <w:top w:val="none" w:sz="0" w:space="0" w:color="auto"/>
        <w:left w:val="none" w:sz="0" w:space="0" w:color="auto"/>
        <w:bottom w:val="none" w:sz="0" w:space="0" w:color="auto"/>
        <w:right w:val="none" w:sz="0" w:space="0" w:color="auto"/>
      </w:divBdr>
    </w:div>
    <w:div w:id="1604411778">
      <w:marLeft w:val="0"/>
      <w:marRight w:val="720"/>
      <w:marTop w:val="10"/>
      <w:marBottom w:val="10"/>
      <w:divBdr>
        <w:top w:val="none" w:sz="0" w:space="0" w:color="auto"/>
        <w:left w:val="none" w:sz="0" w:space="0" w:color="auto"/>
        <w:bottom w:val="none" w:sz="0" w:space="0" w:color="auto"/>
        <w:right w:val="none" w:sz="0" w:space="0" w:color="auto"/>
      </w:divBdr>
    </w:div>
    <w:div w:id="1681620480">
      <w:marLeft w:val="0"/>
      <w:marRight w:val="0"/>
      <w:marTop w:val="10"/>
      <w:marBottom w:val="10"/>
      <w:divBdr>
        <w:top w:val="none" w:sz="0" w:space="0" w:color="auto"/>
        <w:left w:val="none" w:sz="0" w:space="0" w:color="auto"/>
        <w:bottom w:val="none" w:sz="0" w:space="0" w:color="auto"/>
        <w:right w:val="none" w:sz="0" w:space="0" w:color="auto"/>
      </w:divBdr>
    </w:div>
    <w:div w:id="1722827534">
      <w:marLeft w:val="0"/>
      <w:marRight w:val="0"/>
      <w:marTop w:val="10"/>
      <w:marBottom w:val="10"/>
      <w:divBdr>
        <w:top w:val="none" w:sz="0" w:space="0" w:color="auto"/>
        <w:left w:val="none" w:sz="0" w:space="0" w:color="auto"/>
        <w:bottom w:val="none" w:sz="0" w:space="0" w:color="auto"/>
        <w:right w:val="none" w:sz="0" w:space="0" w:color="auto"/>
      </w:divBdr>
    </w:div>
    <w:div w:id="1820533951">
      <w:marLeft w:val="0"/>
      <w:marRight w:val="0"/>
      <w:marTop w:val="10"/>
      <w:marBottom w:val="10"/>
      <w:divBdr>
        <w:top w:val="none" w:sz="0" w:space="0" w:color="auto"/>
        <w:left w:val="none" w:sz="0" w:space="0" w:color="auto"/>
        <w:bottom w:val="none" w:sz="0" w:space="0" w:color="auto"/>
        <w:right w:val="none" w:sz="0" w:space="0" w:color="auto"/>
      </w:divBdr>
    </w:div>
    <w:div w:id="1901743081">
      <w:marLeft w:val="0"/>
      <w:marRight w:val="0"/>
      <w:marTop w:val="10"/>
      <w:marBottom w:val="10"/>
      <w:divBdr>
        <w:top w:val="none" w:sz="0" w:space="0" w:color="auto"/>
        <w:left w:val="none" w:sz="0" w:space="0" w:color="auto"/>
        <w:bottom w:val="none" w:sz="0" w:space="0" w:color="auto"/>
        <w:right w:val="none" w:sz="0" w:space="0" w:color="auto"/>
      </w:divBdr>
    </w:div>
    <w:div w:id="1975720356">
      <w:marLeft w:val="0"/>
      <w:marRight w:val="720"/>
      <w:marTop w:val="10"/>
      <w:marBottom w:val="10"/>
      <w:divBdr>
        <w:top w:val="none" w:sz="0" w:space="0" w:color="auto"/>
        <w:left w:val="none" w:sz="0" w:space="0" w:color="auto"/>
        <w:bottom w:val="none" w:sz="0" w:space="0" w:color="auto"/>
        <w:right w:val="none" w:sz="0" w:space="0" w:color="auto"/>
      </w:divBdr>
    </w:div>
    <w:div w:id="2008164977">
      <w:marLeft w:val="0"/>
      <w:marRight w:val="720"/>
      <w:marTop w:val="10"/>
      <w:marBottom w:val="10"/>
      <w:divBdr>
        <w:top w:val="none" w:sz="0" w:space="0" w:color="auto"/>
        <w:left w:val="none" w:sz="0" w:space="0" w:color="auto"/>
        <w:bottom w:val="none" w:sz="0" w:space="0" w:color="auto"/>
        <w:right w:val="none" w:sz="0" w:space="0" w:color="auto"/>
      </w:divBdr>
    </w:div>
    <w:div w:id="2014411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