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5119" w:rsidRDefault="004E5119">
      <w:pPr>
        <w:spacing w:line="500" w:lineRule="atLeast"/>
        <w:jc w:val="center"/>
        <w:divId w:val="1568419058"/>
        <w:rPr>
          <w:rFonts w:ascii="黑体" w:eastAsia="黑体" w:hAnsi="黑体"/>
          <w:sz w:val="36"/>
          <w:szCs w:val="36"/>
        </w:rPr>
      </w:pPr>
      <w:r>
        <w:rPr>
          <w:rFonts w:ascii="黑体" w:eastAsia="黑体" w:hAnsi="黑体" w:hint="eastAsia"/>
          <w:sz w:val="36"/>
          <w:szCs w:val="36"/>
        </w:rPr>
        <w:t>广东省广州市番禺区人民法院</w:t>
      </w:r>
    </w:p>
    <w:p w:rsidR="004E5119" w:rsidRDefault="004E5119">
      <w:pPr>
        <w:spacing w:line="500" w:lineRule="atLeast"/>
        <w:jc w:val="center"/>
        <w:divId w:val="16951103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E5119" w:rsidRDefault="004E5119">
      <w:pPr>
        <w:spacing w:line="500" w:lineRule="atLeast"/>
        <w:jc w:val="right"/>
        <w:divId w:val="1291015345"/>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1154</w:t>
      </w:r>
      <w:r>
        <w:rPr>
          <w:rFonts w:hint="eastAsia"/>
          <w:sz w:val="30"/>
          <w:szCs w:val="30"/>
        </w:rPr>
        <w:t>号</w:t>
      </w:r>
    </w:p>
    <w:p w:rsidR="004E5119" w:rsidRDefault="004E5119">
      <w:pPr>
        <w:spacing w:line="500" w:lineRule="atLeast"/>
        <w:ind w:firstLine="600"/>
        <w:divId w:val="596249836"/>
        <w:rPr>
          <w:rFonts w:hint="eastAsia"/>
          <w:sz w:val="30"/>
          <w:szCs w:val="30"/>
        </w:rPr>
      </w:pPr>
      <w:r>
        <w:rPr>
          <w:rFonts w:hint="eastAsia"/>
          <w:sz w:val="30"/>
          <w:szCs w:val="30"/>
        </w:rPr>
        <w:t>公诉机关广州市番禺区人民检察院。</w:t>
      </w:r>
    </w:p>
    <w:p w:rsidR="004E5119" w:rsidRDefault="004E5119">
      <w:pPr>
        <w:spacing w:line="500" w:lineRule="atLeast"/>
        <w:ind w:firstLine="600"/>
        <w:divId w:val="956910460"/>
        <w:rPr>
          <w:rFonts w:hint="eastAsia"/>
          <w:sz w:val="30"/>
          <w:szCs w:val="30"/>
        </w:rPr>
      </w:pPr>
      <w:r>
        <w:rPr>
          <w:rFonts w:hint="eastAsia"/>
          <w:sz w:val="30"/>
          <w:szCs w:val="30"/>
        </w:rPr>
        <w:t>被告人陈某，原是暨南大学审计处基建审计科科员，住广州市番禺区。因本案于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日被逮捕。现押于广州市番禺区看守所。</w:t>
      </w:r>
    </w:p>
    <w:p w:rsidR="004E5119" w:rsidRDefault="004E5119">
      <w:pPr>
        <w:spacing w:line="500" w:lineRule="atLeast"/>
        <w:ind w:firstLine="600"/>
        <w:divId w:val="1652514494"/>
        <w:rPr>
          <w:rFonts w:hint="eastAsia"/>
          <w:sz w:val="30"/>
          <w:szCs w:val="30"/>
        </w:rPr>
      </w:pPr>
      <w:r>
        <w:rPr>
          <w:rFonts w:hint="eastAsia"/>
          <w:sz w:val="30"/>
          <w:szCs w:val="30"/>
        </w:rPr>
        <w:t>辩护人江明辉，是广东粤通律师事务所律师。</w:t>
      </w:r>
    </w:p>
    <w:p w:rsidR="004E5119" w:rsidRDefault="004E5119">
      <w:pPr>
        <w:spacing w:line="500" w:lineRule="atLeast"/>
        <w:ind w:firstLine="600"/>
        <w:divId w:val="999430880"/>
        <w:rPr>
          <w:rFonts w:hint="eastAsia"/>
          <w:sz w:val="30"/>
          <w:szCs w:val="30"/>
        </w:rPr>
      </w:pPr>
      <w:r>
        <w:rPr>
          <w:rFonts w:hint="eastAsia"/>
          <w:sz w:val="30"/>
          <w:szCs w:val="30"/>
        </w:rPr>
        <w:t>辩护人杜文锋，是广东粤通律师事务所实习律师。</w:t>
      </w:r>
    </w:p>
    <w:p w:rsidR="004E5119" w:rsidRDefault="004E5119">
      <w:pPr>
        <w:spacing w:line="500" w:lineRule="atLeast"/>
        <w:ind w:firstLine="600"/>
        <w:divId w:val="530849778"/>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1057</w:t>
      </w:r>
      <w:r>
        <w:rPr>
          <w:rFonts w:hint="eastAsia"/>
          <w:sz w:val="30"/>
          <w:szCs w:val="30"/>
        </w:rPr>
        <w:t>号起诉书指控被告人陈某犯受贿罪，于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日向本院提起公诉。本院适用简易程序，依法组成合议庭，公开开庭审理了本案。广州市番禺区人民检察院检察员沈文出庭支持公诉，被告人陈某及其辩护人江明辉到庭参加了诉讼。现已审理终结。</w:t>
      </w:r>
    </w:p>
    <w:p w:rsidR="004E5119" w:rsidRDefault="004E5119">
      <w:pPr>
        <w:spacing w:line="500" w:lineRule="atLeast"/>
        <w:ind w:firstLine="600"/>
        <w:divId w:val="646709719"/>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被告人陈某任职暨南大学附属第一医院基建科工程师期间，利用职务便利，将暨南大学附属第一医院综合大楼工程勘察设计项目中的勘察部分介绍给广东省地质矿产公司工程一部承包人吴某乙（另案处理）承接，为吴某乙谋取利益，并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年间，多次收受吴某乙贿送的款项共计人民币</w:t>
      </w:r>
      <w:r>
        <w:rPr>
          <w:rFonts w:hint="eastAsia"/>
          <w:sz w:val="30"/>
          <w:szCs w:val="30"/>
        </w:rPr>
        <w:t>5</w:t>
      </w:r>
      <w:r>
        <w:rPr>
          <w:rFonts w:hint="eastAsia"/>
          <w:sz w:val="30"/>
          <w:szCs w:val="30"/>
        </w:rPr>
        <w:t>万元。公诉机关认为，被告人陈某身为国家工作人员，利用职务便利，多次非法收受他人财物，为他人谋取利益，其行为触犯了《中华人民共和国刑法》第三百八十五条之规定，犯罪事实清楚，证据确实、充分，应以受贿罪追究其刑事责任。被告人陈某犯罪以后自动投案，如实供述自己的罪行，根据《中华人民共和国刑法》第六十七条第一款之规定，是自首，可以从轻或者减轻处罚。提请本院依法判处。</w:t>
      </w:r>
    </w:p>
    <w:p w:rsidR="004E5119" w:rsidRDefault="004E5119">
      <w:pPr>
        <w:spacing w:line="500" w:lineRule="atLeast"/>
        <w:ind w:firstLine="600"/>
        <w:divId w:val="678429711"/>
        <w:rPr>
          <w:rFonts w:hint="eastAsia"/>
          <w:sz w:val="30"/>
          <w:szCs w:val="30"/>
        </w:rPr>
      </w:pPr>
      <w:r>
        <w:rPr>
          <w:rFonts w:hint="eastAsia"/>
          <w:sz w:val="30"/>
          <w:szCs w:val="30"/>
        </w:rPr>
        <w:lastRenderedPageBreak/>
        <w:t>被告人陈某承认控罪。</w:t>
      </w:r>
    </w:p>
    <w:p w:rsidR="004E5119" w:rsidRDefault="004E5119">
      <w:pPr>
        <w:spacing w:line="500" w:lineRule="atLeast"/>
        <w:ind w:firstLine="600"/>
        <w:divId w:val="1291546628"/>
        <w:rPr>
          <w:rFonts w:hint="eastAsia"/>
          <w:sz w:val="30"/>
          <w:szCs w:val="30"/>
        </w:rPr>
      </w:pPr>
      <w:r>
        <w:rPr>
          <w:rFonts w:hint="eastAsia"/>
          <w:sz w:val="30"/>
          <w:szCs w:val="30"/>
        </w:rPr>
        <w:t>辩护人的辩护意见：对起诉书认定被告人陈某的行为构成受贿罪的事实和定性均没有异议，具体辩护意见如下：</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、被告人没有主动向行贿人索取贿赂，行贿人只是逢年过节时送钱给被告人。</w:t>
      </w:r>
      <w:r>
        <w:rPr>
          <w:rFonts w:hint="eastAsia"/>
          <w:sz w:val="30"/>
          <w:szCs w:val="30"/>
        </w:rPr>
        <w:t>3</w:t>
      </w:r>
      <w:r>
        <w:rPr>
          <w:rFonts w:hint="eastAsia"/>
          <w:sz w:val="30"/>
          <w:szCs w:val="30"/>
        </w:rPr>
        <w:t>、被告人身体患××，需要长期服药治疗。综上所述，恳请法庭对被告人从轻处罚。</w:t>
      </w:r>
    </w:p>
    <w:p w:rsidR="004E5119" w:rsidRDefault="004E5119">
      <w:pPr>
        <w:spacing w:line="500" w:lineRule="atLeast"/>
        <w:ind w:firstLine="600"/>
        <w:divId w:val="1702317569"/>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被告人陈某任职暨南大学附属第一医院基建科工程师期间，利用职务便利，将暨南大学附属第一医院综合大楼工程勘察设计项目中的勘察部分介绍给广东省地质矿产公司工程一部承包人吴某乙（另案处理）承接，为吴某乙谋取利益，并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年间，多次收受吴某乙贿送的款项共计人民币</w:t>
      </w:r>
      <w:r>
        <w:rPr>
          <w:rFonts w:hint="eastAsia"/>
          <w:sz w:val="30"/>
          <w:szCs w:val="30"/>
        </w:rPr>
        <w:t>5</w:t>
      </w:r>
      <w:r>
        <w:rPr>
          <w:rFonts w:hint="eastAsia"/>
          <w:sz w:val="30"/>
          <w:szCs w:val="30"/>
        </w:rPr>
        <w:t>万元。</w:t>
      </w:r>
    </w:p>
    <w:p w:rsidR="004E5119" w:rsidRDefault="004E5119">
      <w:pPr>
        <w:spacing w:line="500" w:lineRule="atLeast"/>
        <w:ind w:firstLine="600"/>
        <w:divId w:val="396755890"/>
        <w:rPr>
          <w:rFonts w:hint="eastAsia"/>
          <w:sz w:val="30"/>
          <w:szCs w:val="30"/>
        </w:rPr>
      </w:pPr>
      <w:r>
        <w:rPr>
          <w:rFonts w:hint="eastAsia"/>
          <w:sz w:val="30"/>
          <w:szCs w:val="30"/>
        </w:rPr>
        <w:t>在本案审理过程中，被告人家属退出赃款</w:t>
      </w:r>
      <w:r>
        <w:rPr>
          <w:rFonts w:hint="eastAsia"/>
          <w:sz w:val="30"/>
          <w:szCs w:val="30"/>
        </w:rPr>
        <w:t>50000</w:t>
      </w:r>
      <w:r>
        <w:rPr>
          <w:rFonts w:hint="eastAsia"/>
          <w:sz w:val="30"/>
          <w:szCs w:val="30"/>
        </w:rPr>
        <w:t>元。</w:t>
      </w:r>
    </w:p>
    <w:p w:rsidR="004E5119" w:rsidRDefault="004E5119">
      <w:pPr>
        <w:spacing w:line="500" w:lineRule="atLeast"/>
        <w:ind w:firstLine="600"/>
        <w:divId w:val="1034498856"/>
        <w:rPr>
          <w:rFonts w:hint="eastAsia"/>
          <w:sz w:val="30"/>
          <w:szCs w:val="30"/>
        </w:rPr>
      </w:pPr>
      <w:r>
        <w:rPr>
          <w:rFonts w:hint="eastAsia"/>
          <w:sz w:val="30"/>
          <w:szCs w:val="30"/>
        </w:rPr>
        <w:t>上述事实，被告人陈某在庭审中亦无异议，并有证人吴某乙的证言，被告人陈某的供述，事业单位法人证书，组织机构代码证，职务任免文件及简历，工程合同，情况说明，证明，破案经过等证据证实，足以认定。</w:t>
      </w:r>
    </w:p>
    <w:p w:rsidR="004E5119" w:rsidRDefault="004E5119">
      <w:pPr>
        <w:spacing w:line="500" w:lineRule="atLeast"/>
        <w:ind w:firstLine="600"/>
        <w:divId w:val="297884973"/>
        <w:rPr>
          <w:rFonts w:hint="eastAsia"/>
          <w:sz w:val="30"/>
          <w:szCs w:val="30"/>
        </w:rPr>
      </w:pPr>
      <w:r>
        <w:rPr>
          <w:rFonts w:hint="eastAsia"/>
          <w:sz w:val="30"/>
          <w:szCs w:val="30"/>
        </w:rPr>
        <w:t>本院认为，被告人陈某身为国家工作人员，利用职务便利，多次非法收受他人财物，为他人谋取利益，其行为已构成受贿罪。依法应当对其适用“五年以上有期徒刑”的量刑幅度予以处罚。鉴于被告人陈某在犯罪以后自动投案，如实供述自己的罪行，是自首，并且退出全部赃款，可以减轻处罚。辩护人的辩护意见符合本案事实，本院予以采纳。本院根据前述法定刑幅度、法定的量刑情节、酌定的量刑情节，并综合考虑被告人犯罪的具体事实、认罪态度等因素决定对被告人减轻处罚并适用缓刑。依照《中华人民共和国刑法》第三百八十五条、第三百八十六条、第三百八十三条、第六十四条、第六十七条第一款、第七十二条、第七十三条和《最高人民法院关于处理自首和立功具体应用法律若干问题的解释》第一条、第三条的规定，判决如下：</w:t>
      </w:r>
    </w:p>
    <w:p w:rsidR="004E5119" w:rsidRDefault="004E5119">
      <w:pPr>
        <w:spacing w:line="500" w:lineRule="atLeast"/>
        <w:ind w:firstLine="600"/>
        <w:divId w:val="751466023"/>
        <w:rPr>
          <w:rFonts w:hint="eastAsia"/>
          <w:sz w:val="30"/>
          <w:szCs w:val="30"/>
        </w:rPr>
      </w:pPr>
      <w:r>
        <w:rPr>
          <w:rFonts w:hint="eastAsia"/>
          <w:sz w:val="30"/>
          <w:szCs w:val="30"/>
        </w:rPr>
        <w:t>一、被告人陈某犯受贿罪，判处有期徒刑二年三个月，缓刑三年（缓刑考验期限从判决确定之日起计算）。</w:t>
      </w:r>
    </w:p>
    <w:p w:rsidR="004E5119" w:rsidRDefault="004E5119">
      <w:pPr>
        <w:spacing w:line="500" w:lineRule="atLeast"/>
        <w:ind w:firstLine="600"/>
        <w:divId w:val="1802260200"/>
        <w:rPr>
          <w:rFonts w:hint="eastAsia"/>
          <w:sz w:val="30"/>
          <w:szCs w:val="30"/>
        </w:rPr>
      </w:pPr>
      <w:r>
        <w:rPr>
          <w:rFonts w:hint="eastAsia"/>
          <w:sz w:val="30"/>
          <w:szCs w:val="30"/>
        </w:rPr>
        <w:t>二、被告人陈某退出的赃款人民币</w:t>
      </w:r>
      <w:r>
        <w:rPr>
          <w:rFonts w:hint="eastAsia"/>
          <w:sz w:val="30"/>
          <w:szCs w:val="30"/>
        </w:rPr>
        <w:t>50000</w:t>
      </w:r>
      <w:r>
        <w:rPr>
          <w:rFonts w:hint="eastAsia"/>
          <w:sz w:val="30"/>
          <w:szCs w:val="30"/>
        </w:rPr>
        <w:t>元，予以没收上缴国库（该款现存于广州市番禺区人民法院）。</w:t>
      </w:r>
    </w:p>
    <w:p w:rsidR="004E5119" w:rsidRDefault="004E5119">
      <w:pPr>
        <w:spacing w:line="500" w:lineRule="atLeast"/>
        <w:ind w:firstLine="600"/>
        <w:divId w:val="939266192"/>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4E5119" w:rsidRDefault="004E5119">
      <w:pPr>
        <w:spacing w:line="500" w:lineRule="atLeast"/>
        <w:jc w:val="right"/>
        <w:divId w:val="1936673077"/>
        <w:rPr>
          <w:rFonts w:hint="eastAsia"/>
          <w:sz w:val="30"/>
          <w:szCs w:val="30"/>
        </w:rPr>
      </w:pPr>
      <w:r>
        <w:rPr>
          <w:rFonts w:hint="eastAsia"/>
          <w:sz w:val="30"/>
          <w:szCs w:val="30"/>
        </w:rPr>
        <w:t>审　判　长　　张志文</w:t>
      </w:r>
    </w:p>
    <w:p w:rsidR="004E5119" w:rsidRDefault="004E5119">
      <w:pPr>
        <w:spacing w:line="500" w:lineRule="atLeast"/>
        <w:jc w:val="right"/>
        <w:divId w:val="261842708"/>
        <w:rPr>
          <w:rFonts w:hint="eastAsia"/>
          <w:sz w:val="30"/>
          <w:szCs w:val="30"/>
        </w:rPr>
      </w:pPr>
      <w:r>
        <w:rPr>
          <w:rFonts w:hint="eastAsia"/>
          <w:sz w:val="30"/>
          <w:szCs w:val="30"/>
        </w:rPr>
        <w:t>人民陪审员　　苏晓俭</w:t>
      </w:r>
    </w:p>
    <w:p w:rsidR="004E5119" w:rsidRDefault="004E5119">
      <w:pPr>
        <w:spacing w:line="500" w:lineRule="atLeast"/>
        <w:jc w:val="right"/>
        <w:divId w:val="114107835"/>
        <w:rPr>
          <w:rFonts w:hint="eastAsia"/>
          <w:sz w:val="30"/>
          <w:szCs w:val="30"/>
        </w:rPr>
      </w:pPr>
      <w:r>
        <w:rPr>
          <w:rFonts w:hint="eastAsia"/>
          <w:sz w:val="30"/>
          <w:szCs w:val="30"/>
        </w:rPr>
        <w:t>人民陪审员　　朱杏梅</w:t>
      </w:r>
    </w:p>
    <w:p w:rsidR="004E5119" w:rsidRDefault="004E5119">
      <w:pPr>
        <w:spacing w:line="500" w:lineRule="atLeast"/>
        <w:jc w:val="right"/>
        <w:divId w:val="208810574"/>
        <w:rPr>
          <w:rFonts w:hint="eastAsia"/>
          <w:sz w:val="30"/>
          <w:szCs w:val="30"/>
        </w:rPr>
      </w:pPr>
      <w:r>
        <w:rPr>
          <w:rFonts w:hint="eastAsia"/>
          <w:sz w:val="30"/>
          <w:szCs w:val="30"/>
        </w:rPr>
        <w:t>二〇一五年八月十四日</w:t>
      </w:r>
    </w:p>
    <w:p w:rsidR="004E5119" w:rsidRDefault="004E5119">
      <w:pPr>
        <w:spacing w:line="500" w:lineRule="atLeast"/>
        <w:jc w:val="right"/>
        <w:divId w:val="1886867442"/>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5119" w:rsidRDefault="004E5119" w:rsidP="004E5119">
      <w:pPr>
        <w:rPr>
          <w:rFonts w:hint="eastAsia"/>
        </w:rPr>
      </w:pPr>
      <w:r>
        <w:separator/>
      </w:r>
    </w:p>
  </w:endnote>
  <w:endnote w:type="continuationSeparator" w:id="0">
    <w:p w:rsidR="004E5119" w:rsidRDefault="004E5119" w:rsidP="004E51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5119" w:rsidRDefault="004E5119" w:rsidP="004E5119">
      <w:pPr>
        <w:rPr>
          <w:rFonts w:hint="eastAsia"/>
        </w:rPr>
      </w:pPr>
      <w:r>
        <w:separator/>
      </w:r>
    </w:p>
  </w:footnote>
  <w:footnote w:type="continuationSeparator" w:id="0">
    <w:p w:rsidR="004E5119" w:rsidRDefault="004E5119" w:rsidP="004E51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5119"/>
    <w:rsid w:val="002A6721"/>
    <w:rsid w:val="004E5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5119"/>
    <w:pPr>
      <w:tabs>
        <w:tab w:val="center" w:pos="4153"/>
        <w:tab w:val="right" w:pos="8306"/>
      </w:tabs>
      <w:snapToGrid w:val="0"/>
      <w:jc w:val="center"/>
    </w:pPr>
    <w:rPr>
      <w:sz w:val="18"/>
      <w:szCs w:val="18"/>
    </w:rPr>
  </w:style>
  <w:style w:type="character" w:customStyle="1" w:styleId="a4">
    <w:name w:val="页眉 字符"/>
    <w:basedOn w:val="a0"/>
    <w:link w:val="a3"/>
    <w:uiPriority w:val="99"/>
    <w:rsid w:val="004E5119"/>
    <w:rPr>
      <w:rFonts w:ascii="宋体" w:eastAsia="宋体" w:hAnsi="宋体" w:cs="宋体"/>
      <w:sz w:val="18"/>
      <w:szCs w:val="18"/>
    </w:rPr>
  </w:style>
  <w:style w:type="paragraph" w:styleId="a5">
    <w:name w:val="footer"/>
    <w:basedOn w:val="a"/>
    <w:link w:val="a6"/>
    <w:uiPriority w:val="99"/>
    <w:unhideWhenUsed/>
    <w:rsid w:val="004E5119"/>
    <w:pPr>
      <w:tabs>
        <w:tab w:val="center" w:pos="4153"/>
        <w:tab w:val="right" w:pos="8306"/>
      </w:tabs>
      <w:snapToGrid w:val="0"/>
    </w:pPr>
    <w:rPr>
      <w:sz w:val="18"/>
      <w:szCs w:val="18"/>
    </w:rPr>
  </w:style>
  <w:style w:type="character" w:customStyle="1" w:styleId="a6">
    <w:name w:val="页脚 字符"/>
    <w:basedOn w:val="a0"/>
    <w:link w:val="a5"/>
    <w:uiPriority w:val="99"/>
    <w:rsid w:val="004E51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7835">
      <w:marLeft w:val="0"/>
      <w:marRight w:val="720"/>
      <w:marTop w:val="10"/>
      <w:marBottom w:val="10"/>
      <w:divBdr>
        <w:top w:val="none" w:sz="0" w:space="0" w:color="auto"/>
        <w:left w:val="none" w:sz="0" w:space="0" w:color="auto"/>
        <w:bottom w:val="none" w:sz="0" w:space="0" w:color="auto"/>
        <w:right w:val="none" w:sz="0" w:space="0" w:color="auto"/>
      </w:divBdr>
    </w:div>
    <w:div w:id="208810574">
      <w:marLeft w:val="0"/>
      <w:marRight w:val="720"/>
      <w:marTop w:val="10"/>
      <w:marBottom w:val="10"/>
      <w:divBdr>
        <w:top w:val="none" w:sz="0" w:space="0" w:color="auto"/>
        <w:left w:val="none" w:sz="0" w:space="0" w:color="auto"/>
        <w:bottom w:val="none" w:sz="0" w:space="0" w:color="auto"/>
        <w:right w:val="none" w:sz="0" w:space="0" w:color="auto"/>
      </w:divBdr>
    </w:div>
    <w:div w:id="261842708">
      <w:marLeft w:val="0"/>
      <w:marRight w:val="720"/>
      <w:marTop w:val="10"/>
      <w:marBottom w:val="10"/>
      <w:divBdr>
        <w:top w:val="none" w:sz="0" w:space="0" w:color="auto"/>
        <w:left w:val="none" w:sz="0" w:space="0" w:color="auto"/>
        <w:bottom w:val="none" w:sz="0" w:space="0" w:color="auto"/>
        <w:right w:val="none" w:sz="0" w:space="0" w:color="auto"/>
      </w:divBdr>
    </w:div>
    <w:div w:id="297884973">
      <w:marLeft w:val="0"/>
      <w:marRight w:val="0"/>
      <w:marTop w:val="10"/>
      <w:marBottom w:val="10"/>
      <w:divBdr>
        <w:top w:val="none" w:sz="0" w:space="0" w:color="auto"/>
        <w:left w:val="none" w:sz="0" w:space="0" w:color="auto"/>
        <w:bottom w:val="none" w:sz="0" w:space="0" w:color="auto"/>
        <w:right w:val="none" w:sz="0" w:space="0" w:color="auto"/>
      </w:divBdr>
    </w:div>
    <w:div w:id="396755890">
      <w:marLeft w:val="0"/>
      <w:marRight w:val="0"/>
      <w:marTop w:val="10"/>
      <w:marBottom w:val="10"/>
      <w:divBdr>
        <w:top w:val="none" w:sz="0" w:space="0" w:color="auto"/>
        <w:left w:val="none" w:sz="0" w:space="0" w:color="auto"/>
        <w:bottom w:val="none" w:sz="0" w:space="0" w:color="auto"/>
        <w:right w:val="none" w:sz="0" w:space="0" w:color="auto"/>
      </w:divBdr>
    </w:div>
    <w:div w:id="530849778">
      <w:marLeft w:val="0"/>
      <w:marRight w:val="0"/>
      <w:marTop w:val="10"/>
      <w:marBottom w:val="10"/>
      <w:divBdr>
        <w:top w:val="none" w:sz="0" w:space="0" w:color="auto"/>
        <w:left w:val="none" w:sz="0" w:space="0" w:color="auto"/>
        <w:bottom w:val="none" w:sz="0" w:space="0" w:color="auto"/>
        <w:right w:val="none" w:sz="0" w:space="0" w:color="auto"/>
      </w:divBdr>
    </w:div>
    <w:div w:id="596249836">
      <w:marLeft w:val="0"/>
      <w:marRight w:val="0"/>
      <w:marTop w:val="10"/>
      <w:marBottom w:val="10"/>
      <w:divBdr>
        <w:top w:val="none" w:sz="0" w:space="0" w:color="auto"/>
        <w:left w:val="none" w:sz="0" w:space="0" w:color="auto"/>
        <w:bottom w:val="none" w:sz="0" w:space="0" w:color="auto"/>
        <w:right w:val="none" w:sz="0" w:space="0" w:color="auto"/>
      </w:divBdr>
    </w:div>
    <w:div w:id="646709719">
      <w:marLeft w:val="0"/>
      <w:marRight w:val="0"/>
      <w:marTop w:val="10"/>
      <w:marBottom w:val="10"/>
      <w:divBdr>
        <w:top w:val="none" w:sz="0" w:space="0" w:color="auto"/>
        <w:left w:val="none" w:sz="0" w:space="0" w:color="auto"/>
        <w:bottom w:val="none" w:sz="0" w:space="0" w:color="auto"/>
        <w:right w:val="none" w:sz="0" w:space="0" w:color="auto"/>
      </w:divBdr>
    </w:div>
    <w:div w:id="678429711">
      <w:marLeft w:val="0"/>
      <w:marRight w:val="0"/>
      <w:marTop w:val="10"/>
      <w:marBottom w:val="10"/>
      <w:divBdr>
        <w:top w:val="none" w:sz="0" w:space="0" w:color="auto"/>
        <w:left w:val="none" w:sz="0" w:space="0" w:color="auto"/>
        <w:bottom w:val="none" w:sz="0" w:space="0" w:color="auto"/>
        <w:right w:val="none" w:sz="0" w:space="0" w:color="auto"/>
      </w:divBdr>
    </w:div>
    <w:div w:id="751466023">
      <w:marLeft w:val="0"/>
      <w:marRight w:val="0"/>
      <w:marTop w:val="10"/>
      <w:marBottom w:val="10"/>
      <w:divBdr>
        <w:top w:val="none" w:sz="0" w:space="0" w:color="auto"/>
        <w:left w:val="none" w:sz="0" w:space="0" w:color="auto"/>
        <w:bottom w:val="none" w:sz="0" w:space="0" w:color="auto"/>
        <w:right w:val="none" w:sz="0" w:space="0" w:color="auto"/>
      </w:divBdr>
    </w:div>
    <w:div w:id="939266192">
      <w:marLeft w:val="0"/>
      <w:marRight w:val="0"/>
      <w:marTop w:val="10"/>
      <w:marBottom w:val="10"/>
      <w:divBdr>
        <w:top w:val="none" w:sz="0" w:space="0" w:color="auto"/>
        <w:left w:val="none" w:sz="0" w:space="0" w:color="auto"/>
        <w:bottom w:val="none" w:sz="0" w:space="0" w:color="auto"/>
        <w:right w:val="none" w:sz="0" w:space="0" w:color="auto"/>
      </w:divBdr>
    </w:div>
    <w:div w:id="956910460">
      <w:marLeft w:val="0"/>
      <w:marRight w:val="0"/>
      <w:marTop w:val="10"/>
      <w:marBottom w:val="10"/>
      <w:divBdr>
        <w:top w:val="none" w:sz="0" w:space="0" w:color="auto"/>
        <w:left w:val="none" w:sz="0" w:space="0" w:color="auto"/>
        <w:bottom w:val="none" w:sz="0" w:space="0" w:color="auto"/>
        <w:right w:val="none" w:sz="0" w:space="0" w:color="auto"/>
      </w:divBdr>
    </w:div>
    <w:div w:id="999430880">
      <w:marLeft w:val="0"/>
      <w:marRight w:val="0"/>
      <w:marTop w:val="10"/>
      <w:marBottom w:val="10"/>
      <w:divBdr>
        <w:top w:val="none" w:sz="0" w:space="0" w:color="auto"/>
        <w:left w:val="none" w:sz="0" w:space="0" w:color="auto"/>
        <w:bottom w:val="none" w:sz="0" w:space="0" w:color="auto"/>
        <w:right w:val="none" w:sz="0" w:space="0" w:color="auto"/>
      </w:divBdr>
    </w:div>
    <w:div w:id="1034498856">
      <w:marLeft w:val="0"/>
      <w:marRight w:val="0"/>
      <w:marTop w:val="10"/>
      <w:marBottom w:val="10"/>
      <w:divBdr>
        <w:top w:val="none" w:sz="0" w:space="0" w:color="auto"/>
        <w:left w:val="none" w:sz="0" w:space="0" w:color="auto"/>
        <w:bottom w:val="none" w:sz="0" w:space="0" w:color="auto"/>
        <w:right w:val="none" w:sz="0" w:space="0" w:color="auto"/>
      </w:divBdr>
    </w:div>
    <w:div w:id="1291015345">
      <w:marLeft w:val="0"/>
      <w:marRight w:val="0"/>
      <w:marTop w:val="10"/>
      <w:marBottom w:val="10"/>
      <w:divBdr>
        <w:top w:val="none" w:sz="0" w:space="0" w:color="auto"/>
        <w:left w:val="none" w:sz="0" w:space="0" w:color="auto"/>
        <w:bottom w:val="none" w:sz="0" w:space="0" w:color="auto"/>
        <w:right w:val="none" w:sz="0" w:space="0" w:color="auto"/>
      </w:divBdr>
    </w:div>
    <w:div w:id="1291546628">
      <w:marLeft w:val="0"/>
      <w:marRight w:val="0"/>
      <w:marTop w:val="10"/>
      <w:marBottom w:val="10"/>
      <w:divBdr>
        <w:top w:val="none" w:sz="0" w:space="0" w:color="auto"/>
        <w:left w:val="none" w:sz="0" w:space="0" w:color="auto"/>
        <w:bottom w:val="none" w:sz="0" w:space="0" w:color="auto"/>
        <w:right w:val="none" w:sz="0" w:space="0" w:color="auto"/>
      </w:divBdr>
    </w:div>
    <w:div w:id="1568419058">
      <w:marLeft w:val="0"/>
      <w:marRight w:val="0"/>
      <w:marTop w:val="10"/>
      <w:marBottom w:val="10"/>
      <w:divBdr>
        <w:top w:val="none" w:sz="0" w:space="0" w:color="auto"/>
        <w:left w:val="none" w:sz="0" w:space="0" w:color="auto"/>
        <w:bottom w:val="none" w:sz="0" w:space="0" w:color="auto"/>
        <w:right w:val="none" w:sz="0" w:space="0" w:color="auto"/>
      </w:divBdr>
    </w:div>
    <w:div w:id="1652514494">
      <w:marLeft w:val="0"/>
      <w:marRight w:val="0"/>
      <w:marTop w:val="10"/>
      <w:marBottom w:val="10"/>
      <w:divBdr>
        <w:top w:val="none" w:sz="0" w:space="0" w:color="auto"/>
        <w:left w:val="none" w:sz="0" w:space="0" w:color="auto"/>
        <w:bottom w:val="none" w:sz="0" w:space="0" w:color="auto"/>
        <w:right w:val="none" w:sz="0" w:space="0" w:color="auto"/>
      </w:divBdr>
    </w:div>
    <w:div w:id="1695110359">
      <w:marLeft w:val="0"/>
      <w:marRight w:val="0"/>
      <w:marTop w:val="10"/>
      <w:marBottom w:val="10"/>
      <w:divBdr>
        <w:top w:val="none" w:sz="0" w:space="0" w:color="auto"/>
        <w:left w:val="none" w:sz="0" w:space="0" w:color="auto"/>
        <w:bottom w:val="none" w:sz="0" w:space="0" w:color="auto"/>
        <w:right w:val="none" w:sz="0" w:space="0" w:color="auto"/>
      </w:divBdr>
    </w:div>
    <w:div w:id="1702317569">
      <w:marLeft w:val="0"/>
      <w:marRight w:val="0"/>
      <w:marTop w:val="10"/>
      <w:marBottom w:val="10"/>
      <w:divBdr>
        <w:top w:val="none" w:sz="0" w:space="0" w:color="auto"/>
        <w:left w:val="none" w:sz="0" w:space="0" w:color="auto"/>
        <w:bottom w:val="none" w:sz="0" w:space="0" w:color="auto"/>
        <w:right w:val="none" w:sz="0" w:space="0" w:color="auto"/>
      </w:divBdr>
    </w:div>
    <w:div w:id="1802260200">
      <w:marLeft w:val="0"/>
      <w:marRight w:val="0"/>
      <w:marTop w:val="10"/>
      <w:marBottom w:val="10"/>
      <w:divBdr>
        <w:top w:val="none" w:sz="0" w:space="0" w:color="auto"/>
        <w:left w:val="none" w:sz="0" w:space="0" w:color="auto"/>
        <w:bottom w:val="none" w:sz="0" w:space="0" w:color="auto"/>
        <w:right w:val="none" w:sz="0" w:space="0" w:color="auto"/>
      </w:divBdr>
    </w:div>
    <w:div w:id="1886867442">
      <w:marLeft w:val="0"/>
      <w:marRight w:val="720"/>
      <w:marTop w:val="10"/>
      <w:marBottom w:val="10"/>
      <w:divBdr>
        <w:top w:val="none" w:sz="0" w:space="0" w:color="auto"/>
        <w:left w:val="none" w:sz="0" w:space="0" w:color="auto"/>
        <w:bottom w:val="none" w:sz="0" w:space="0" w:color="auto"/>
        <w:right w:val="none" w:sz="0" w:space="0" w:color="auto"/>
      </w:divBdr>
    </w:div>
    <w:div w:id="193667307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