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07CA" w:rsidRDefault="007A07CA">
      <w:pPr>
        <w:spacing w:line="500" w:lineRule="atLeast"/>
        <w:jc w:val="center"/>
        <w:divId w:val="887108898"/>
        <w:rPr>
          <w:rFonts w:ascii="黑体" w:eastAsia="黑体" w:hAnsi="黑体"/>
          <w:sz w:val="36"/>
          <w:szCs w:val="36"/>
        </w:rPr>
      </w:pPr>
      <w:r>
        <w:rPr>
          <w:rFonts w:ascii="黑体" w:eastAsia="黑体" w:hAnsi="黑体" w:hint="eastAsia"/>
          <w:sz w:val="36"/>
          <w:szCs w:val="36"/>
        </w:rPr>
        <w:t>广东省德庆县人民法院</w:t>
      </w:r>
    </w:p>
    <w:p w:rsidR="007A07CA" w:rsidRDefault="007A07CA">
      <w:pPr>
        <w:spacing w:line="500" w:lineRule="atLeast"/>
        <w:jc w:val="center"/>
        <w:divId w:val="20284047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A07CA" w:rsidRDefault="007A07CA">
      <w:pPr>
        <w:spacing w:line="500" w:lineRule="atLeast"/>
        <w:jc w:val="right"/>
        <w:divId w:val="155249370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69</w:t>
      </w:r>
      <w:r>
        <w:rPr>
          <w:rFonts w:hint="eastAsia"/>
          <w:sz w:val="30"/>
          <w:szCs w:val="30"/>
        </w:rPr>
        <w:t>号</w:t>
      </w:r>
    </w:p>
    <w:p w:rsidR="007A07CA" w:rsidRDefault="007A07CA">
      <w:pPr>
        <w:spacing w:line="500" w:lineRule="atLeast"/>
        <w:ind w:firstLine="600"/>
        <w:divId w:val="1685788706"/>
        <w:rPr>
          <w:rFonts w:hint="eastAsia"/>
          <w:sz w:val="30"/>
          <w:szCs w:val="30"/>
        </w:rPr>
      </w:pPr>
      <w:r>
        <w:rPr>
          <w:rFonts w:hint="eastAsia"/>
          <w:sz w:val="30"/>
          <w:szCs w:val="30"/>
        </w:rPr>
        <w:t>公诉机关广东省德庆县人民检察院。</w:t>
      </w:r>
    </w:p>
    <w:p w:rsidR="007A07CA" w:rsidRDefault="007A07CA">
      <w:pPr>
        <w:spacing w:line="500" w:lineRule="atLeast"/>
        <w:ind w:firstLine="600"/>
        <w:divId w:val="1625231246"/>
        <w:rPr>
          <w:rFonts w:hint="eastAsia"/>
          <w:sz w:val="30"/>
          <w:szCs w:val="30"/>
        </w:rPr>
      </w:pPr>
      <w:r>
        <w:rPr>
          <w:rFonts w:hint="eastAsia"/>
          <w:sz w:val="30"/>
          <w:szCs w:val="30"/>
        </w:rPr>
        <w:t>被告人陈某，男，公民身份号码：×××</w:t>
      </w:r>
      <w:r>
        <w:rPr>
          <w:rFonts w:hint="eastAsia"/>
          <w:sz w:val="30"/>
          <w:szCs w:val="30"/>
        </w:rPr>
        <w:t>0038</w:t>
      </w:r>
      <w:r>
        <w:rPr>
          <w:rFonts w:hint="eastAsia"/>
          <w:sz w:val="30"/>
          <w:szCs w:val="30"/>
        </w:rPr>
        <w:t>，汉族，本科文化，居民，原中国邮政储蓄银行××支行员工，户籍地广东省德庆县，现住德庆县。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日因涉嫌挪用公款罪被德庆县人民检察院刑事拘留，同年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日被逮捕。现押于德庆县看守所。</w:t>
      </w:r>
    </w:p>
    <w:p w:rsidR="007A07CA" w:rsidRDefault="007A07CA">
      <w:pPr>
        <w:spacing w:line="500" w:lineRule="atLeast"/>
        <w:ind w:firstLine="600"/>
        <w:divId w:val="1294824156"/>
        <w:rPr>
          <w:rFonts w:hint="eastAsia"/>
          <w:sz w:val="30"/>
          <w:szCs w:val="30"/>
        </w:rPr>
      </w:pPr>
      <w:r>
        <w:rPr>
          <w:rFonts w:hint="eastAsia"/>
          <w:sz w:val="30"/>
          <w:szCs w:val="30"/>
        </w:rPr>
        <w:t>德庆县人民检察院以德检刑诉（</w:t>
      </w:r>
      <w:r>
        <w:rPr>
          <w:rFonts w:hint="eastAsia"/>
          <w:sz w:val="30"/>
          <w:szCs w:val="30"/>
        </w:rPr>
        <w:t>2016</w:t>
      </w:r>
      <w:r>
        <w:rPr>
          <w:rFonts w:hint="eastAsia"/>
          <w:sz w:val="30"/>
          <w:szCs w:val="30"/>
        </w:rPr>
        <w:t>）</w:t>
      </w:r>
      <w:r>
        <w:rPr>
          <w:rFonts w:hint="eastAsia"/>
          <w:sz w:val="30"/>
          <w:szCs w:val="30"/>
        </w:rPr>
        <w:t>66</w:t>
      </w:r>
      <w:r>
        <w:rPr>
          <w:rFonts w:hint="eastAsia"/>
          <w:sz w:val="30"/>
          <w:szCs w:val="30"/>
        </w:rPr>
        <w:t>号起诉书指控被告人陈某犯挪用公款罪，于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日向本院提起公诉。本院依法组成合议庭，公开开庭审理了本案，德庆县人民检察院指派检察员齐艳明出庭支持公诉，被告人陈某到庭参加诉讼。现已审理终结。</w:t>
      </w:r>
    </w:p>
    <w:p w:rsidR="007A07CA" w:rsidRDefault="007A07CA">
      <w:pPr>
        <w:spacing w:line="500" w:lineRule="atLeast"/>
        <w:ind w:firstLine="600"/>
        <w:divId w:val="51079441"/>
        <w:rPr>
          <w:rFonts w:hint="eastAsia"/>
          <w:sz w:val="30"/>
          <w:szCs w:val="30"/>
        </w:rPr>
      </w:pPr>
      <w:r>
        <w:rPr>
          <w:rFonts w:hint="eastAsia"/>
          <w:sz w:val="30"/>
          <w:szCs w:val="30"/>
        </w:rPr>
        <w:t>德庆县人民检察院指控：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年，被告人陈某利用其在中国邮政储蓄银行股份有限公司德庆县支行信贷部任员工的便利，多次假冒客户名义向该行贷款共计人民币</w:t>
      </w:r>
      <w:r>
        <w:rPr>
          <w:rFonts w:hint="eastAsia"/>
          <w:sz w:val="30"/>
          <w:szCs w:val="30"/>
        </w:rPr>
        <w:t>87.5</w:t>
      </w:r>
      <w:r>
        <w:rPr>
          <w:rFonts w:hint="eastAsia"/>
          <w:sz w:val="30"/>
          <w:szCs w:val="30"/>
        </w:rPr>
        <w:t>万元，并将该款用于经营活动。后陆续将上述款项全部归还。</w:t>
      </w:r>
    </w:p>
    <w:p w:rsidR="007A07CA" w:rsidRDefault="007A07CA">
      <w:pPr>
        <w:spacing w:line="500" w:lineRule="atLeast"/>
        <w:ind w:firstLine="600"/>
        <w:divId w:val="1214929463"/>
        <w:rPr>
          <w:rFonts w:hint="eastAsia"/>
          <w:sz w:val="30"/>
          <w:szCs w:val="30"/>
        </w:rPr>
      </w:pPr>
      <w:r>
        <w:rPr>
          <w:rFonts w:hint="eastAsia"/>
          <w:sz w:val="30"/>
          <w:szCs w:val="30"/>
        </w:rPr>
        <w:t>公诉机关向本院提供了相关证据，认为被告人陈某的行为已触犯了《中华人民共和国刑法》第三百八十四条第一款的规定，犯罪事实清楚，证据确实、充分，应当以挪用公款罪追究其刑事责任。被告人陈某具有自首情节，可以从轻或减轻处罚。诉请本院依法判处。</w:t>
      </w:r>
    </w:p>
    <w:p w:rsidR="007A07CA" w:rsidRDefault="007A07CA">
      <w:pPr>
        <w:spacing w:line="500" w:lineRule="atLeast"/>
        <w:ind w:firstLine="600"/>
        <w:divId w:val="365299741"/>
        <w:rPr>
          <w:rFonts w:hint="eastAsia"/>
          <w:sz w:val="30"/>
          <w:szCs w:val="30"/>
        </w:rPr>
      </w:pPr>
      <w:r>
        <w:rPr>
          <w:rFonts w:hint="eastAsia"/>
          <w:sz w:val="30"/>
          <w:szCs w:val="30"/>
        </w:rPr>
        <w:t>被告人陈某对公诉机关指控的犯罪事实没有意见。</w:t>
      </w:r>
    </w:p>
    <w:p w:rsidR="007A07CA" w:rsidRDefault="007A07CA">
      <w:pPr>
        <w:spacing w:line="500" w:lineRule="atLeast"/>
        <w:ind w:firstLine="600"/>
        <w:divId w:val="149148643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年，被告人陈某利用其在中国邮政储蓄银行股份有限公司德庆县支行信贷部任员工的便利，多次假冒曾经在该行有贷款业务的客户名义向该行贷款共</w:t>
      </w:r>
      <w:r>
        <w:rPr>
          <w:rFonts w:hint="eastAsia"/>
          <w:sz w:val="30"/>
          <w:szCs w:val="30"/>
        </w:rPr>
        <w:lastRenderedPageBreak/>
        <w:t>计人民币</w:t>
      </w:r>
      <w:r>
        <w:rPr>
          <w:rFonts w:hint="eastAsia"/>
          <w:sz w:val="30"/>
          <w:szCs w:val="30"/>
        </w:rPr>
        <w:t>87.5</w:t>
      </w:r>
      <w:r>
        <w:rPr>
          <w:rFonts w:hint="eastAsia"/>
          <w:sz w:val="30"/>
          <w:szCs w:val="30"/>
        </w:rPr>
        <w:t>万元，并将该款用于个人的经营活动。后陆续将上述款项全部归还。</w:t>
      </w:r>
    </w:p>
    <w:p w:rsidR="007A07CA" w:rsidRDefault="007A07CA">
      <w:pPr>
        <w:spacing w:line="500" w:lineRule="atLeast"/>
        <w:ind w:firstLine="600"/>
        <w:divId w:val="691733794"/>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日，德庆县人民检察院对被告人陈某涉嫌挪用公款罪一案进行初查，在初查过程中，被告人陈某主动到德庆县人民检察院向办案人员如实交代挪用公款</w:t>
      </w:r>
      <w:r>
        <w:rPr>
          <w:rFonts w:hint="eastAsia"/>
          <w:sz w:val="30"/>
          <w:szCs w:val="30"/>
        </w:rPr>
        <w:t>87.5</w:t>
      </w:r>
      <w:r>
        <w:rPr>
          <w:rFonts w:hint="eastAsia"/>
          <w:sz w:val="30"/>
          <w:szCs w:val="30"/>
        </w:rPr>
        <w:t>万元的具体犯罪事实。</w:t>
      </w:r>
    </w:p>
    <w:p w:rsidR="007A07CA" w:rsidRDefault="007A07CA">
      <w:pPr>
        <w:spacing w:line="500" w:lineRule="atLeast"/>
        <w:ind w:firstLine="600"/>
        <w:divId w:val="2084136572"/>
        <w:rPr>
          <w:rFonts w:hint="eastAsia"/>
          <w:sz w:val="30"/>
          <w:szCs w:val="30"/>
        </w:rPr>
      </w:pPr>
      <w:r>
        <w:rPr>
          <w:rFonts w:hint="eastAsia"/>
          <w:sz w:val="30"/>
          <w:szCs w:val="30"/>
        </w:rPr>
        <w:t>上述事实，有立案决定书、调查笔录、证人证言、贷款明细表、小额贷款借款合同、借据、账户交易明细（还款）、实时扣款通知书、任职情况说明、企业法人营业执照、中国邮政储蓄银行股份有限公司德庆县支行营业执照、情况说明、被告人陈某的供述材料、查获经过、户籍资料等证据证实，足以认定。</w:t>
      </w:r>
    </w:p>
    <w:p w:rsidR="007A07CA" w:rsidRDefault="007A07CA">
      <w:pPr>
        <w:spacing w:line="500" w:lineRule="atLeast"/>
        <w:ind w:firstLine="600"/>
        <w:divId w:val="1025599436"/>
        <w:rPr>
          <w:rFonts w:hint="eastAsia"/>
          <w:sz w:val="30"/>
          <w:szCs w:val="30"/>
        </w:rPr>
      </w:pPr>
      <w:r>
        <w:rPr>
          <w:rFonts w:hint="eastAsia"/>
          <w:sz w:val="30"/>
          <w:szCs w:val="30"/>
        </w:rPr>
        <w:t>本院认为，被告人陈某无视国家法律，利用职务之便挪用国有银行公款归个人使用，且进行营利活动，数额较大，其行为已构成挪用公款罪。鉴于被告人陈某犯罪后能自动投案并如实供述自己的罪行，是自首，依法可以从轻处罚，被告人陈某还全部退出所挪用的公款，依法可以从轻处罚。公诉机关指控被告人陈某的犯罪事实清楚，证据充分，罪名成立。依照《中华人民共和国刑法》第一百八十五条第二款、第三百八十四条第一款、第六十七条第一款、第七十二条、第七十三条以及最高人民法院、最高人民检察院《关于办理贪污贿赂刑事案件适用法律若干问题的解释》第六条的规定，判决如下：</w:t>
      </w:r>
    </w:p>
    <w:p w:rsidR="007A07CA" w:rsidRDefault="007A07CA">
      <w:pPr>
        <w:spacing w:line="500" w:lineRule="atLeast"/>
        <w:ind w:firstLine="600"/>
        <w:divId w:val="676272073"/>
        <w:rPr>
          <w:rFonts w:hint="eastAsia"/>
          <w:sz w:val="30"/>
          <w:szCs w:val="30"/>
        </w:rPr>
      </w:pPr>
      <w:r>
        <w:rPr>
          <w:rFonts w:hint="eastAsia"/>
          <w:sz w:val="30"/>
          <w:szCs w:val="30"/>
        </w:rPr>
        <w:t>被告人陈某犯挪用公款罪，判处有期徒刑二年，缓刑三年。</w:t>
      </w:r>
    </w:p>
    <w:p w:rsidR="007A07CA" w:rsidRDefault="007A07CA">
      <w:pPr>
        <w:spacing w:line="500" w:lineRule="atLeast"/>
        <w:ind w:firstLine="600"/>
        <w:divId w:val="190649164"/>
        <w:rPr>
          <w:rFonts w:hint="eastAsia"/>
          <w:sz w:val="30"/>
          <w:szCs w:val="30"/>
        </w:rPr>
      </w:pPr>
      <w:r>
        <w:rPr>
          <w:rFonts w:hint="eastAsia"/>
          <w:sz w:val="30"/>
          <w:szCs w:val="30"/>
        </w:rPr>
        <w:t>（缓刑考验期限，从判决确定之日起计算）。</w:t>
      </w:r>
    </w:p>
    <w:p w:rsidR="007A07CA" w:rsidRDefault="007A07CA">
      <w:pPr>
        <w:spacing w:line="500" w:lineRule="atLeast"/>
        <w:ind w:firstLine="600"/>
        <w:divId w:val="156756455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7A07CA" w:rsidRDefault="007A07CA">
      <w:pPr>
        <w:spacing w:line="500" w:lineRule="atLeast"/>
        <w:jc w:val="right"/>
        <w:divId w:val="1704595325"/>
        <w:rPr>
          <w:rFonts w:hint="eastAsia"/>
          <w:sz w:val="30"/>
          <w:szCs w:val="30"/>
        </w:rPr>
      </w:pPr>
      <w:r>
        <w:rPr>
          <w:rFonts w:hint="eastAsia"/>
          <w:sz w:val="30"/>
          <w:szCs w:val="30"/>
        </w:rPr>
        <w:t>审　判　长　　梁光强</w:t>
      </w:r>
    </w:p>
    <w:p w:rsidR="007A07CA" w:rsidRDefault="007A07CA">
      <w:pPr>
        <w:spacing w:line="500" w:lineRule="atLeast"/>
        <w:jc w:val="right"/>
        <w:divId w:val="991760859"/>
        <w:rPr>
          <w:rFonts w:hint="eastAsia"/>
          <w:sz w:val="30"/>
          <w:szCs w:val="30"/>
        </w:rPr>
      </w:pPr>
      <w:r>
        <w:rPr>
          <w:rFonts w:hint="eastAsia"/>
          <w:sz w:val="30"/>
          <w:szCs w:val="30"/>
        </w:rPr>
        <w:t>代理审判员　　张　婷</w:t>
      </w:r>
    </w:p>
    <w:p w:rsidR="007A07CA" w:rsidRDefault="007A07CA">
      <w:pPr>
        <w:spacing w:line="500" w:lineRule="atLeast"/>
        <w:jc w:val="right"/>
        <w:divId w:val="311838522"/>
        <w:rPr>
          <w:rFonts w:hint="eastAsia"/>
          <w:sz w:val="30"/>
          <w:szCs w:val="30"/>
        </w:rPr>
      </w:pPr>
      <w:r>
        <w:rPr>
          <w:rFonts w:hint="eastAsia"/>
          <w:sz w:val="30"/>
          <w:szCs w:val="30"/>
        </w:rPr>
        <w:t>人民陪审员　　梁燕芬</w:t>
      </w:r>
    </w:p>
    <w:p w:rsidR="007A07CA" w:rsidRDefault="007A07CA">
      <w:pPr>
        <w:spacing w:line="500" w:lineRule="atLeast"/>
        <w:jc w:val="right"/>
        <w:divId w:val="173618920"/>
        <w:rPr>
          <w:rFonts w:hint="eastAsia"/>
          <w:sz w:val="30"/>
          <w:szCs w:val="30"/>
        </w:rPr>
      </w:pPr>
      <w:r>
        <w:rPr>
          <w:rFonts w:hint="eastAsia"/>
          <w:sz w:val="30"/>
          <w:szCs w:val="30"/>
        </w:rPr>
        <w:t>二〇一六年九月十八日</w:t>
      </w:r>
    </w:p>
    <w:p w:rsidR="007A07CA" w:rsidRDefault="007A07CA">
      <w:pPr>
        <w:spacing w:line="500" w:lineRule="atLeast"/>
        <w:jc w:val="right"/>
        <w:divId w:val="128522488"/>
        <w:rPr>
          <w:rFonts w:hint="eastAsia"/>
          <w:sz w:val="30"/>
          <w:szCs w:val="30"/>
        </w:rPr>
      </w:pPr>
      <w:r>
        <w:rPr>
          <w:rFonts w:hint="eastAsia"/>
          <w:sz w:val="30"/>
          <w:szCs w:val="30"/>
        </w:rPr>
        <w:t>书　记　员　　梁　潇</w:t>
      </w:r>
    </w:p>
    <w:p w:rsidR="007A07CA" w:rsidRDefault="007A07CA">
      <w:pPr>
        <w:spacing w:line="500" w:lineRule="atLeast"/>
        <w:ind w:firstLine="600"/>
        <w:divId w:val="1882665171"/>
        <w:rPr>
          <w:rFonts w:hint="eastAsia"/>
          <w:sz w:val="30"/>
          <w:szCs w:val="30"/>
        </w:rPr>
      </w:pPr>
      <w:r>
        <w:rPr>
          <w:rFonts w:hint="eastAsia"/>
          <w:sz w:val="30"/>
          <w:szCs w:val="30"/>
        </w:rPr>
        <w:t>附相关法律条文、司法解释</w:t>
      </w:r>
    </w:p>
    <w:p w:rsidR="007A07CA" w:rsidRDefault="007A07CA">
      <w:pPr>
        <w:spacing w:line="500" w:lineRule="atLeast"/>
        <w:ind w:firstLine="600"/>
        <w:divId w:val="453181693"/>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7A07CA" w:rsidRDefault="007A07CA">
      <w:pPr>
        <w:spacing w:line="500" w:lineRule="atLeast"/>
        <w:ind w:firstLine="600"/>
        <w:divId w:val="62915735"/>
        <w:rPr>
          <w:rFonts w:hint="eastAsia"/>
          <w:sz w:val="30"/>
          <w:szCs w:val="30"/>
        </w:rPr>
      </w:pPr>
      <w:r>
        <w:rPr>
          <w:rFonts w:hint="eastAsia"/>
          <w:sz w:val="30"/>
          <w:szCs w:val="30"/>
        </w:rPr>
        <w:t>第一百八十五条第二款国有商业银行、证券交易所、期货交易所、证券公司、期货经纪公司、保险公司或者其他国有金融机构的工作人员和国有商业银行、证券交易所、期货交易所、证券公司、期货经纪公司、保险公司或者其他国有金融机构委派到前款规定中的非国有机构从事公务的人员有前款行为的，依照本法第三百八十四条的规定定罪处罚。</w:t>
      </w:r>
    </w:p>
    <w:p w:rsidR="007A07CA" w:rsidRDefault="007A07CA">
      <w:pPr>
        <w:spacing w:line="500" w:lineRule="atLeast"/>
        <w:ind w:firstLine="600"/>
        <w:divId w:val="382873143"/>
        <w:rPr>
          <w:rFonts w:hint="eastAsia"/>
          <w:sz w:val="30"/>
          <w:szCs w:val="30"/>
        </w:rPr>
      </w:pPr>
      <w:r>
        <w:rPr>
          <w:rFonts w:hint="eastAsia"/>
          <w:sz w:val="30"/>
          <w:szCs w:val="30"/>
        </w:rPr>
        <w:t>最高人民法院、最高人民检察院《关于办理贪污贿赂刑事案件适用法律若干问题的解释》</w:t>
      </w:r>
    </w:p>
    <w:p w:rsidR="007A07CA" w:rsidRDefault="007A07CA">
      <w:pPr>
        <w:spacing w:line="500" w:lineRule="atLeast"/>
        <w:ind w:firstLine="600"/>
        <w:divId w:val="11606826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07CA" w:rsidRDefault="007A07CA" w:rsidP="007A07CA">
      <w:pPr>
        <w:rPr>
          <w:rFonts w:hint="eastAsia"/>
        </w:rPr>
      </w:pPr>
      <w:r>
        <w:separator/>
      </w:r>
    </w:p>
  </w:endnote>
  <w:endnote w:type="continuationSeparator" w:id="0">
    <w:p w:rsidR="007A07CA" w:rsidRDefault="007A07CA" w:rsidP="007A07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07CA" w:rsidRDefault="007A07CA" w:rsidP="007A07CA">
      <w:pPr>
        <w:rPr>
          <w:rFonts w:hint="eastAsia"/>
        </w:rPr>
      </w:pPr>
      <w:r>
        <w:separator/>
      </w:r>
    </w:p>
  </w:footnote>
  <w:footnote w:type="continuationSeparator" w:id="0">
    <w:p w:rsidR="007A07CA" w:rsidRDefault="007A07CA" w:rsidP="007A07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07CA"/>
    <w:rsid w:val="002A6721"/>
    <w:rsid w:val="007A0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A07CA"/>
    <w:pPr>
      <w:tabs>
        <w:tab w:val="center" w:pos="4153"/>
        <w:tab w:val="right" w:pos="8306"/>
      </w:tabs>
      <w:snapToGrid w:val="0"/>
      <w:jc w:val="center"/>
    </w:pPr>
    <w:rPr>
      <w:sz w:val="18"/>
      <w:szCs w:val="18"/>
    </w:rPr>
  </w:style>
  <w:style w:type="character" w:customStyle="1" w:styleId="a4">
    <w:name w:val="页眉 字符"/>
    <w:basedOn w:val="a0"/>
    <w:link w:val="a3"/>
    <w:uiPriority w:val="99"/>
    <w:rsid w:val="007A07CA"/>
    <w:rPr>
      <w:rFonts w:ascii="宋体" w:eastAsia="宋体" w:hAnsi="宋体" w:cs="宋体"/>
      <w:sz w:val="18"/>
      <w:szCs w:val="18"/>
    </w:rPr>
  </w:style>
  <w:style w:type="paragraph" w:styleId="a5">
    <w:name w:val="footer"/>
    <w:basedOn w:val="a"/>
    <w:link w:val="a6"/>
    <w:uiPriority w:val="99"/>
    <w:unhideWhenUsed/>
    <w:rsid w:val="007A07CA"/>
    <w:pPr>
      <w:tabs>
        <w:tab w:val="center" w:pos="4153"/>
        <w:tab w:val="right" w:pos="8306"/>
      </w:tabs>
      <w:snapToGrid w:val="0"/>
    </w:pPr>
    <w:rPr>
      <w:sz w:val="18"/>
      <w:szCs w:val="18"/>
    </w:rPr>
  </w:style>
  <w:style w:type="character" w:customStyle="1" w:styleId="a6">
    <w:name w:val="页脚 字符"/>
    <w:basedOn w:val="a0"/>
    <w:link w:val="a5"/>
    <w:uiPriority w:val="99"/>
    <w:rsid w:val="007A07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79441">
      <w:marLeft w:val="0"/>
      <w:marRight w:val="0"/>
      <w:marTop w:val="10"/>
      <w:marBottom w:val="10"/>
      <w:divBdr>
        <w:top w:val="none" w:sz="0" w:space="0" w:color="auto"/>
        <w:left w:val="none" w:sz="0" w:space="0" w:color="auto"/>
        <w:bottom w:val="none" w:sz="0" w:space="0" w:color="auto"/>
        <w:right w:val="none" w:sz="0" w:space="0" w:color="auto"/>
      </w:divBdr>
    </w:div>
    <w:div w:id="62915735">
      <w:marLeft w:val="0"/>
      <w:marRight w:val="0"/>
      <w:marTop w:val="10"/>
      <w:marBottom w:val="10"/>
      <w:divBdr>
        <w:top w:val="none" w:sz="0" w:space="0" w:color="auto"/>
        <w:left w:val="none" w:sz="0" w:space="0" w:color="auto"/>
        <w:bottom w:val="none" w:sz="0" w:space="0" w:color="auto"/>
        <w:right w:val="none" w:sz="0" w:space="0" w:color="auto"/>
      </w:divBdr>
    </w:div>
    <w:div w:id="116068264">
      <w:marLeft w:val="0"/>
      <w:marRight w:val="0"/>
      <w:marTop w:val="10"/>
      <w:marBottom w:val="10"/>
      <w:divBdr>
        <w:top w:val="none" w:sz="0" w:space="0" w:color="auto"/>
        <w:left w:val="none" w:sz="0" w:space="0" w:color="auto"/>
        <w:bottom w:val="none" w:sz="0" w:space="0" w:color="auto"/>
        <w:right w:val="none" w:sz="0" w:space="0" w:color="auto"/>
      </w:divBdr>
    </w:div>
    <w:div w:id="128522488">
      <w:marLeft w:val="0"/>
      <w:marRight w:val="720"/>
      <w:marTop w:val="10"/>
      <w:marBottom w:val="10"/>
      <w:divBdr>
        <w:top w:val="none" w:sz="0" w:space="0" w:color="auto"/>
        <w:left w:val="none" w:sz="0" w:space="0" w:color="auto"/>
        <w:bottom w:val="none" w:sz="0" w:space="0" w:color="auto"/>
        <w:right w:val="none" w:sz="0" w:space="0" w:color="auto"/>
      </w:divBdr>
    </w:div>
    <w:div w:id="173618920">
      <w:marLeft w:val="0"/>
      <w:marRight w:val="720"/>
      <w:marTop w:val="10"/>
      <w:marBottom w:val="10"/>
      <w:divBdr>
        <w:top w:val="none" w:sz="0" w:space="0" w:color="auto"/>
        <w:left w:val="none" w:sz="0" w:space="0" w:color="auto"/>
        <w:bottom w:val="none" w:sz="0" w:space="0" w:color="auto"/>
        <w:right w:val="none" w:sz="0" w:space="0" w:color="auto"/>
      </w:divBdr>
    </w:div>
    <w:div w:id="190649164">
      <w:marLeft w:val="0"/>
      <w:marRight w:val="0"/>
      <w:marTop w:val="10"/>
      <w:marBottom w:val="10"/>
      <w:divBdr>
        <w:top w:val="none" w:sz="0" w:space="0" w:color="auto"/>
        <w:left w:val="none" w:sz="0" w:space="0" w:color="auto"/>
        <w:bottom w:val="none" w:sz="0" w:space="0" w:color="auto"/>
        <w:right w:val="none" w:sz="0" w:space="0" w:color="auto"/>
      </w:divBdr>
    </w:div>
    <w:div w:id="311838522">
      <w:marLeft w:val="0"/>
      <w:marRight w:val="720"/>
      <w:marTop w:val="10"/>
      <w:marBottom w:val="10"/>
      <w:divBdr>
        <w:top w:val="none" w:sz="0" w:space="0" w:color="auto"/>
        <w:left w:val="none" w:sz="0" w:space="0" w:color="auto"/>
        <w:bottom w:val="none" w:sz="0" w:space="0" w:color="auto"/>
        <w:right w:val="none" w:sz="0" w:space="0" w:color="auto"/>
      </w:divBdr>
    </w:div>
    <w:div w:id="365299741">
      <w:marLeft w:val="0"/>
      <w:marRight w:val="0"/>
      <w:marTop w:val="10"/>
      <w:marBottom w:val="10"/>
      <w:divBdr>
        <w:top w:val="none" w:sz="0" w:space="0" w:color="auto"/>
        <w:left w:val="none" w:sz="0" w:space="0" w:color="auto"/>
        <w:bottom w:val="none" w:sz="0" w:space="0" w:color="auto"/>
        <w:right w:val="none" w:sz="0" w:space="0" w:color="auto"/>
      </w:divBdr>
    </w:div>
    <w:div w:id="382873143">
      <w:marLeft w:val="0"/>
      <w:marRight w:val="0"/>
      <w:marTop w:val="10"/>
      <w:marBottom w:val="10"/>
      <w:divBdr>
        <w:top w:val="none" w:sz="0" w:space="0" w:color="auto"/>
        <w:left w:val="none" w:sz="0" w:space="0" w:color="auto"/>
        <w:bottom w:val="none" w:sz="0" w:space="0" w:color="auto"/>
        <w:right w:val="none" w:sz="0" w:space="0" w:color="auto"/>
      </w:divBdr>
    </w:div>
    <w:div w:id="453181693">
      <w:marLeft w:val="0"/>
      <w:marRight w:val="0"/>
      <w:marTop w:val="10"/>
      <w:marBottom w:val="10"/>
      <w:divBdr>
        <w:top w:val="none" w:sz="0" w:space="0" w:color="auto"/>
        <w:left w:val="none" w:sz="0" w:space="0" w:color="auto"/>
        <w:bottom w:val="none" w:sz="0" w:space="0" w:color="auto"/>
        <w:right w:val="none" w:sz="0" w:space="0" w:color="auto"/>
      </w:divBdr>
    </w:div>
    <w:div w:id="676272073">
      <w:marLeft w:val="0"/>
      <w:marRight w:val="0"/>
      <w:marTop w:val="10"/>
      <w:marBottom w:val="10"/>
      <w:divBdr>
        <w:top w:val="none" w:sz="0" w:space="0" w:color="auto"/>
        <w:left w:val="none" w:sz="0" w:space="0" w:color="auto"/>
        <w:bottom w:val="none" w:sz="0" w:space="0" w:color="auto"/>
        <w:right w:val="none" w:sz="0" w:space="0" w:color="auto"/>
      </w:divBdr>
    </w:div>
    <w:div w:id="691733794">
      <w:marLeft w:val="0"/>
      <w:marRight w:val="0"/>
      <w:marTop w:val="10"/>
      <w:marBottom w:val="10"/>
      <w:divBdr>
        <w:top w:val="none" w:sz="0" w:space="0" w:color="auto"/>
        <w:left w:val="none" w:sz="0" w:space="0" w:color="auto"/>
        <w:bottom w:val="none" w:sz="0" w:space="0" w:color="auto"/>
        <w:right w:val="none" w:sz="0" w:space="0" w:color="auto"/>
      </w:divBdr>
    </w:div>
    <w:div w:id="887108898">
      <w:marLeft w:val="0"/>
      <w:marRight w:val="0"/>
      <w:marTop w:val="10"/>
      <w:marBottom w:val="10"/>
      <w:divBdr>
        <w:top w:val="none" w:sz="0" w:space="0" w:color="auto"/>
        <w:left w:val="none" w:sz="0" w:space="0" w:color="auto"/>
        <w:bottom w:val="none" w:sz="0" w:space="0" w:color="auto"/>
        <w:right w:val="none" w:sz="0" w:space="0" w:color="auto"/>
      </w:divBdr>
    </w:div>
    <w:div w:id="991760859">
      <w:marLeft w:val="0"/>
      <w:marRight w:val="720"/>
      <w:marTop w:val="10"/>
      <w:marBottom w:val="10"/>
      <w:divBdr>
        <w:top w:val="none" w:sz="0" w:space="0" w:color="auto"/>
        <w:left w:val="none" w:sz="0" w:space="0" w:color="auto"/>
        <w:bottom w:val="none" w:sz="0" w:space="0" w:color="auto"/>
        <w:right w:val="none" w:sz="0" w:space="0" w:color="auto"/>
      </w:divBdr>
    </w:div>
    <w:div w:id="1025599436">
      <w:marLeft w:val="0"/>
      <w:marRight w:val="0"/>
      <w:marTop w:val="10"/>
      <w:marBottom w:val="10"/>
      <w:divBdr>
        <w:top w:val="none" w:sz="0" w:space="0" w:color="auto"/>
        <w:left w:val="none" w:sz="0" w:space="0" w:color="auto"/>
        <w:bottom w:val="none" w:sz="0" w:space="0" w:color="auto"/>
        <w:right w:val="none" w:sz="0" w:space="0" w:color="auto"/>
      </w:divBdr>
    </w:div>
    <w:div w:id="1214929463">
      <w:marLeft w:val="0"/>
      <w:marRight w:val="0"/>
      <w:marTop w:val="10"/>
      <w:marBottom w:val="10"/>
      <w:divBdr>
        <w:top w:val="none" w:sz="0" w:space="0" w:color="auto"/>
        <w:left w:val="none" w:sz="0" w:space="0" w:color="auto"/>
        <w:bottom w:val="none" w:sz="0" w:space="0" w:color="auto"/>
        <w:right w:val="none" w:sz="0" w:space="0" w:color="auto"/>
      </w:divBdr>
    </w:div>
    <w:div w:id="1294824156">
      <w:marLeft w:val="0"/>
      <w:marRight w:val="0"/>
      <w:marTop w:val="10"/>
      <w:marBottom w:val="10"/>
      <w:divBdr>
        <w:top w:val="none" w:sz="0" w:space="0" w:color="auto"/>
        <w:left w:val="none" w:sz="0" w:space="0" w:color="auto"/>
        <w:bottom w:val="none" w:sz="0" w:space="0" w:color="auto"/>
        <w:right w:val="none" w:sz="0" w:space="0" w:color="auto"/>
      </w:divBdr>
    </w:div>
    <w:div w:id="1491486432">
      <w:marLeft w:val="0"/>
      <w:marRight w:val="0"/>
      <w:marTop w:val="10"/>
      <w:marBottom w:val="10"/>
      <w:divBdr>
        <w:top w:val="none" w:sz="0" w:space="0" w:color="auto"/>
        <w:left w:val="none" w:sz="0" w:space="0" w:color="auto"/>
        <w:bottom w:val="none" w:sz="0" w:space="0" w:color="auto"/>
        <w:right w:val="none" w:sz="0" w:space="0" w:color="auto"/>
      </w:divBdr>
    </w:div>
    <w:div w:id="1552493704">
      <w:marLeft w:val="0"/>
      <w:marRight w:val="0"/>
      <w:marTop w:val="10"/>
      <w:marBottom w:val="10"/>
      <w:divBdr>
        <w:top w:val="none" w:sz="0" w:space="0" w:color="auto"/>
        <w:left w:val="none" w:sz="0" w:space="0" w:color="auto"/>
        <w:bottom w:val="none" w:sz="0" w:space="0" w:color="auto"/>
        <w:right w:val="none" w:sz="0" w:space="0" w:color="auto"/>
      </w:divBdr>
    </w:div>
    <w:div w:id="1567564555">
      <w:marLeft w:val="0"/>
      <w:marRight w:val="0"/>
      <w:marTop w:val="10"/>
      <w:marBottom w:val="10"/>
      <w:divBdr>
        <w:top w:val="none" w:sz="0" w:space="0" w:color="auto"/>
        <w:left w:val="none" w:sz="0" w:space="0" w:color="auto"/>
        <w:bottom w:val="none" w:sz="0" w:space="0" w:color="auto"/>
        <w:right w:val="none" w:sz="0" w:space="0" w:color="auto"/>
      </w:divBdr>
    </w:div>
    <w:div w:id="1625231246">
      <w:marLeft w:val="0"/>
      <w:marRight w:val="0"/>
      <w:marTop w:val="10"/>
      <w:marBottom w:val="10"/>
      <w:divBdr>
        <w:top w:val="none" w:sz="0" w:space="0" w:color="auto"/>
        <w:left w:val="none" w:sz="0" w:space="0" w:color="auto"/>
        <w:bottom w:val="none" w:sz="0" w:space="0" w:color="auto"/>
        <w:right w:val="none" w:sz="0" w:space="0" w:color="auto"/>
      </w:divBdr>
    </w:div>
    <w:div w:id="1685788706">
      <w:marLeft w:val="0"/>
      <w:marRight w:val="0"/>
      <w:marTop w:val="10"/>
      <w:marBottom w:val="10"/>
      <w:divBdr>
        <w:top w:val="none" w:sz="0" w:space="0" w:color="auto"/>
        <w:left w:val="none" w:sz="0" w:space="0" w:color="auto"/>
        <w:bottom w:val="none" w:sz="0" w:space="0" w:color="auto"/>
        <w:right w:val="none" w:sz="0" w:space="0" w:color="auto"/>
      </w:divBdr>
    </w:div>
    <w:div w:id="1704595325">
      <w:marLeft w:val="0"/>
      <w:marRight w:val="720"/>
      <w:marTop w:val="10"/>
      <w:marBottom w:val="10"/>
      <w:divBdr>
        <w:top w:val="none" w:sz="0" w:space="0" w:color="auto"/>
        <w:left w:val="none" w:sz="0" w:space="0" w:color="auto"/>
        <w:bottom w:val="none" w:sz="0" w:space="0" w:color="auto"/>
        <w:right w:val="none" w:sz="0" w:space="0" w:color="auto"/>
      </w:divBdr>
    </w:div>
    <w:div w:id="1882665171">
      <w:marLeft w:val="0"/>
      <w:marRight w:val="0"/>
      <w:marTop w:val="10"/>
      <w:marBottom w:val="10"/>
      <w:divBdr>
        <w:top w:val="none" w:sz="0" w:space="0" w:color="auto"/>
        <w:left w:val="none" w:sz="0" w:space="0" w:color="auto"/>
        <w:bottom w:val="none" w:sz="0" w:space="0" w:color="auto"/>
        <w:right w:val="none" w:sz="0" w:space="0" w:color="auto"/>
      </w:divBdr>
    </w:div>
    <w:div w:id="2028404798">
      <w:marLeft w:val="0"/>
      <w:marRight w:val="0"/>
      <w:marTop w:val="10"/>
      <w:marBottom w:val="10"/>
      <w:divBdr>
        <w:top w:val="none" w:sz="0" w:space="0" w:color="auto"/>
        <w:left w:val="none" w:sz="0" w:space="0" w:color="auto"/>
        <w:bottom w:val="none" w:sz="0" w:space="0" w:color="auto"/>
        <w:right w:val="none" w:sz="0" w:space="0" w:color="auto"/>
      </w:divBdr>
    </w:div>
    <w:div w:id="20841365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