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37725" w:rsidRDefault="00037725">
      <w:pPr>
        <w:spacing w:line="500" w:lineRule="atLeast"/>
        <w:jc w:val="center"/>
        <w:divId w:val="965694228"/>
        <w:rPr>
          <w:rFonts w:ascii="黑体" w:eastAsia="黑体" w:hAnsi="黑体"/>
          <w:sz w:val="36"/>
          <w:szCs w:val="36"/>
        </w:rPr>
      </w:pPr>
      <w:r>
        <w:rPr>
          <w:rFonts w:ascii="黑体" w:eastAsia="黑体" w:hAnsi="黑体" w:hint="eastAsia"/>
          <w:sz w:val="36"/>
          <w:szCs w:val="36"/>
        </w:rPr>
        <w:t>广东省汕头市濠江区人民法院</w:t>
      </w:r>
    </w:p>
    <w:p w:rsidR="00037725" w:rsidRDefault="00037725">
      <w:pPr>
        <w:spacing w:line="500" w:lineRule="atLeast"/>
        <w:jc w:val="center"/>
        <w:divId w:val="15085229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37725" w:rsidRDefault="00037725">
      <w:pPr>
        <w:spacing w:line="500" w:lineRule="atLeast"/>
        <w:jc w:val="right"/>
        <w:divId w:val="76673541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0512</w:t>
      </w:r>
      <w:r>
        <w:rPr>
          <w:rFonts w:hint="eastAsia"/>
          <w:sz w:val="30"/>
          <w:szCs w:val="30"/>
        </w:rPr>
        <w:t>刑初第</w:t>
      </w:r>
      <w:r>
        <w:rPr>
          <w:rFonts w:hint="eastAsia"/>
          <w:sz w:val="30"/>
          <w:szCs w:val="30"/>
        </w:rPr>
        <w:t>92</w:t>
      </w:r>
      <w:r>
        <w:rPr>
          <w:rFonts w:hint="eastAsia"/>
          <w:sz w:val="30"/>
          <w:szCs w:val="30"/>
        </w:rPr>
        <w:t>号</w:t>
      </w:r>
    </w:p>
    <w:p w:rsidR="00037725" w:rsidRDefault="00037725">
      <w:pPr>
        <w:spacing w:line="500" w:lineRule="atLeast"/>
        <w:ind w:firstLine="600"/>
        <w:divId w:val="1519153173"/>
        <w:rPr>
          <w:rFonts w:hint="eastAsia"/>
          <w:sz w:val="30"/>
          <w:szCs w:val="30"/>
        </w:rPr>
      </w:pPr>
      <w:r>
        <w:rPr>
          <w:rFonts w:hint="eastAsia"/>
          <w:sz w:val="30"/>
          <w:szCs w:val="30"/>
        </w:rPr>
        <w:t>公诉机关汕头市濠江区人民检察院。</w:t>
      </w:r>
    </w:p>
    <w:p w:rsidR="00037725" w:rsidRDefault="00037725">
      <w:pPr>
        <w:spacing w:line="500" w:lineRule="atLeast"/>
        <w:ind w:firstLine="600"/>
        <w:divId w:val="1846819400"/>
        <w:rPr>
          <w:rFonts w:hint="eastAsia"/>
          <w:sz w:val="30"/>
          <w:szCs w:val="30"/>
        </w:rPr>
      </w:pPr>
      <w:r>
        <w:rPr>
          <w:rFonts w:hint="eastAsia"/>
          <w:sz w:val="30"/>
          <w:szCs w:val="30"/>
        </w:rPr>
        <w:t>被告人陈某某，男，中共党员，广东省汕头市人，汉族，大专文化程度，户籍所在地广东省汕头市濠江区。因本案于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日被汕头市濠江区人民检察院决定取保候审，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日被本院决定取保候审。</w:t>
      </w:r>
    </w:p>
    <w:p w:rsidR="00037725" w:rsidRDefault="00037725">
      <w:pPr>
        <w:spacing w:line="500" w:lineRule="atLeast"/>
        <w:ind w:firstLine="600"/>
        <w:divId w:val="86272219"/>
        <w:rPr>
          <w:rFonts w:hint="eastAsia"/>
          <w:sz w:val="30"/>
          <w:szCs w:val="30"/>
        </w:rPr>
      </w:pPr>
      <w:r>
        <w:rPr>
          <w:rFonts w:hint="eastAsia"/>
          <w:sz w:val="30"/>
          <w:szCs w:val="30"/>
        </w:rPr>
        <w:t>被告人傅某某，男，中共党员，广东省陆丰县人，汉族，中专文化程度，户籍所在地广东省汕头市金平区。因本案于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日被汕头市濠江区人民检察院决定取保候审，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日被本院决定取保候审。</w:t>
      </w:r>
    </w:p>
    <w:p w:rsidR="00037725" w:rsidRDefault="00037725">
      <w:pPr>
        <w:spacing w:line="500" w:lineRule="atLeast"/>
        <w:ind w:firstLine="600"/>
        <w:divId w:val="1152914543"/>
        <w:rPr>
          <w:rFonts w:hint="eastAsia"/>
          <w:sz w:val="30"/>
          <w:szCs w:val="30"/>
        </w:rPr>
      </w:pPr>
      <w:r>
        <w:rPr>
          <w:rFonts w:hint="eastAsia"/>
          <w:sz w:val="30"/>
          <w:szCs w:val="30"/>
        </w:rPr>
        <w:t>辩护人林文斌，广东潮星律师事务所律师。</w:t>
      </w:r>
    </w:p>
    <w:p w:rsidR="00037725" w:rsidRDefault="00037725">
      <w:pPr>
        <w:spacing w:line="500" w:lineRule="atLeast"/>
        <w:ind w:firstLine="600"/>
        <w:divId w:val="1903056135"/>
        <w:rPr>
          <w:rFonts w:hint="eastAsia"/>
          <w:sz w:val="30"/>
          <w:szCs w:val="30"/>
        </w:rPr>
      </w:pPr>
      <w:r>
        <w:rPr>
          <w:rFonts w:hint="eastAsia"/>
          <w:sz w:val="30"/>
          <w:szCs w:val="30"/>
        </w:rPr>
        <w:t>汕头市濠江区人民检察院以汕濠检刑诉</w:t>
      </w:r>
      <w:r>
        <w:rPr>
          <w:rFonts w:hint="eastAsia"/>
          <w:sz w:val="30"/>
          <w:szCs w:val="30"/>
        </w:rPr>
        <w:t>[2016]75</w:t>
      </w:r>
      <w:r>
        <w:rPr>
          <w:rFonts w:hint="eastAsia"/>
          <w:sz w:val="30"/>
          <w:szCs w:val="30"/>
        </w:rPr>
        <w:t>号起诉书指控被告人陈某某、傅某某犯贪污罪，于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日向本院提起公诉。本院依法组成合议庭，公开开庭审理了本案。汕头市濠江区人民检察院检察员李光旭出庭支持公诉，被告人陈某某、被告人傅某某及其辩护人林文斌到庭参加诉讼。现已审理终结。</w:t>
      </w:r>
    </w:p>
    <w:p w:rsidR="00037725" w:rsidRDefault="00037725">
      <w:pPr>
        <w:spacing w:line="500" w:lineRule="atLeast"/>
        <w:ind w:firstLine="600"/>
        <w:divId w:val="93017867"/>
        <w:rPr>
          <w:rFonts w:hint="eastAsia"/>
          <w:sz w:val="30"/>
          <w:szCs w:val="30"/>
        </w:rPr>
      </w:pPr>
      <w:r>
        <w:rPr>
          <w:rFonts w:hint="eastAsia"/>
          <w:sz w:val="30"/>
          <w:szCs w:val="30"/>
        </w:rPr>
        <w:t>经审理查明：一、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被告人陈某某利用其担任汕头市某某建筑设计室业务副股长、助理建筑师的职务便利，先后在承接汕头市濠江区辖区内的十个单位的相关二十八个设计项目中，在负责建筑设计，并以汕头市某某建筑设计室的名义出具图纸和加盖汕头市某某建筑设计室“广东省建设工程勘察设计出图专用章”过程中，被告人陈某某为侵吞汕头市某某建筑设计室的按规定应收设计费收入（总设计费收入的</w:t>
      </w:r>
      <w:r>
        <w:rPr>
          <w:rFonts w:hint="eastAsia"/>
          <w:sz w:val="30"/>
          <w:szCs w:val="30"/>
        </w:rPr>
        <w:t>30%</w:t>
      </w:r>
      <w:r>
        <w:rPr>
          <w:rFonts w:hint="eastAsia"/>
          <w:sz w:val="30"/>
          <w:szCs w:val="30"/>
        </w:rPr>
        <w:t>或</w:t>
      </w:r>
      <w:r>
        <w:rPr>
          <w:rFonts w:hint="eastAsia"/>
          <w:sz w:val="30"/>
          <w:szCs w:val="30"/>
        </w:rPr>
        <w:t>40%</w:t>
      </w:r>
      <w:r>
        <w:rPr>
          <w:rFonts w:hint="eastAsia"/>
          <w:sz w:val="30"/>
          <w:szCs w:val="30"/>
        </w:rPr>
        <w:t>分配留成），通过被告人傅某某为其提</w:t>
      </w:r>
      <w:r>
        <w:rPr>
          <w:rFonts w:hint="eastAsia"/>
          <w:sz w:val="30"/>
          <w:szCs w:val="30"/>
        </w:rPr>
        <w:lastRenderedPageBreak/>
        <w:t>供帮助，以原测绘队或者工程勘探队的名义为被告人陈某某与设计委托单位签订工程设计协议、开具收款发票、提供收款账户，然后被告人陈某某在汕头市某某建筑设计室的帐外私自收取设计费共计人民币</w:t>
      </w:r>
      <w:r>
        <w:rPr>
          <w:rFonts w:hint="eastAsia"/>
          <w:sz w:val="30"/>
          <w:szCs w:val="30"/>
        </w:rPr>
        <w:t>306600</w:t>
      </w:r>
      <w:r>
        <w:rPr>
          <w:rFonts w:hint="eastAsia"/>
          <w:sz w:val="30"/>
          <w:szCs w:val="30"/>
        </w:rPr>
        <w:t>元，共同侵吞了汕头市某某建筑设计室单位应得的设计费留成人民币</w:t>
      </w:r>
      <w:r>
        <w:rPr>
          <w:rFonts w:hint="eastAsia"/>
          <w:sz w:val="30"/>
          <w:szCs w:val="30"/>
        </w:rPr>
        <w:t>91185.19</w:t>
      </w:r>
      <w:r>
        <w:rPr>
          <w:rFonts w:hint="eastAsia"/>
          <w:sz w:val="30"/>
          <w:szCs w:val="30"/>
        </w:rPr>
        <w:t>元。被告人陈某某个人实得人民币</w:t>
      </w:r>
      <w:r>
        <w:rPr>
          <w:rFonts w:hint="eastAsia"/>
          <w:sz w:val="30"/>
          <w:szCs w:val="30"/>
        </w:rPr>
        <w:t>81408.8</w:t>
      </w:r>
      <w:r>
        <w:rPr>
          <w:rFonts w:hint="eastAsia"/>
          <w:sz w:val="30"/>
          <w:szCs w:val="30"/>
        </w:rPr>
        <w:t>元，被告人傅某某按发票票面金额的</w:t>
      </w:r>
      <w:r>
        <w:rPr>
          <w:rFonts w:hint="eastAsia"/>
          <w:sz w:val="30"/>
          <w:szCs w:val="30"/>
        </w:rPr>
        <w:t>8.2%</w:t>
      </w:r>
      <w:r>
        <w:rPr>
          <w:rFonts w:hint="eastAsia"/>
          <w:sz w:val="30"/>
          <w:szCs w:val="30"/>
        </w:rPr>
        <w:t>收取开具发票的费用，获取开票费用差额人民币</w:t>
      </w:r>
      <w:r>
        <w:rPr>
          <w:rFonts w:hint="eastAsia"/>
          <w:sz w:val="30"/>
          <w:szCs w:val="30"/>
        </w:rPr>
        <w:t>9776.39</w:t>
      </w:r>
      <w:r>
        <w:rPr>
          <w:rFonts w:hint="eastAsia"/>
          <w:sz w:val="30"/>
          <w:szCs w:val="30"/>
        </w:rPr>
        <w:t>元。</w:t>
      </w:r>
    </w:p>
    <w:p w:rsidR="00037725" w:rsidRDefault="00037725">
      <w:pPr>
        <w:spacing w:line="500" w:lineRule="atLeast"/>
        <w:ind w:firstLine="600"/>
        <w:divId w:val="1610551364"/>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被告人傅某某利用其担任原测绘队队长的职务便利，在组织该队的临时人员刘某、李某、陈某为原汕头市濠江区测绘队的名义承接汕头市濠江区辖区内的居委会相关工程等六个测量项目过程中，采取收取测量费不入账的方法，收取项目的测量费共计人民币</w:t>
      </w:r>
      <w:r>
        <w:rPr>
          <w:rFonts w:hint="eastAsia"/>
          <w:sz w:val="30"/>
          <w:szCs w:val="30"/>
        </w:rPr>
        <w:t>25000</w:t>
      </w:r>
      <w:r>
        <w:rPr>
          <w:rFonts w:hint="eastAsia"/>
          <w:sz w:val="30"/>
          <w:szCs w:val="30"/>
        </w:rPr>
        <w:t>元。被告人傅某某在支付给临时人员刘某、李某、陈某三人工资和支付给临时人员曾广生纳税费用之后，在其已经在原测绘队正常领取工资的情况下，个人侵吞濠江区测绘队应收的测量费</w:t>
      </w:r>
      <w:r>
        <w:rPr>
          <w:rFonts w:hint="eastAsia"/>
          <w:sz w:val="30"/>
          <w:szCs w:val="30"/>
        </w:rPr>
        <w:t>7163.79</w:t>
      </w:r>
      <w:r>
        <w:rPr>
          <w:rFonts w:hint="eastAsia"/>
          <w:sz w:val="30"/>
          <w:szCs w:val="30"/>
        </w:rPr>
        <w:t>元。</w:t>
      </w:r>
    </w:p>
    <w:p w:rsidR="00037725" w:rsidRDefault="00037725">
      <w:pPr>
        <w:spacing w:line="500" w:lineRule="atLeast"/>
        <w:ind w:firstLine="600"/>
        <w:divId w:val="2099010571"/>
        <w:rPr>
          <w:rFonts w:hint="eastAsia"/>
          <w:sz w:val="30"/>
          <w:szCs w:val="30"/>
        </w:rPr>
      </w:pPr>
      <w:r>
        <w:rPr>
          <w:rFonts w:hint="eastAsia"/>
          <w:sz w:val="30"/>
          <w:szCs w:val="30"/>
        </w:rPr>
        <w:t>案发后，被告人陈某某退回赃款人民币</w:t>
      </w:r>
      <w:r>
        <w:rPr>
          <w:rFonts w:hint="eastAsia"/>
          <w:sz w:val="30"/>
          <w:szCs w:val="30"/>
        </w:rPr>
        <w:t>81408.8</w:t>
      </w:r>
      <w:r>
        <w:rPr>
          <w:rFonts w:hint="eastAsia"/>
          <w:sz w:val="30"/>
          <w:szCs w:val="30"/>
        </w:rPr>
        <w:t>元，被告人傅某某退回赃款人民币</w:t>
      </w:r>
      <w:r>
        <w:rPr>
          <w:rFonts w:hint="eastAsia"/>
          <w:sz w:val="30"/>
          <w:szCs w:val="30"/>
        </w:rPr>
        <w:t>16940.18</w:t>
      </w:r>
      <w:r>
        <w:rPr>
          <w:rFonts w:hint="eastAsia"/>
          <w:sz w:val="30"/>
          <w:szCs w:val="30"/>
        </w:rPr>
        <w:t>元。</w:t>
      </w:r>
    </w:p>
    <w:p w:rsidR="00037725" w:rsidRDefault="00037725">
      <w:pPr>
        <w:spacing w:line="500" w:lineRule="atLeast"/>
        <w:ind w:firstLine="600"/>
        <w:divId w:val="977489092"/>
        <w:rPr>
          <w:rFonts w:hint="eastAsia"/>
          <w:sz w:val="30"/>
          <w:szCs w:val="30"/>
        </w:rPr>
      </w:pPr>
      <w:r>
        <w:rPr>
          <w:rFonts w:hint="eastAsia"/>
          <w:sz w:val="30"/>
          <w:szCs w:val="30"/>
        </w:rPr>
        <w:t>另查明，汕头市某某建筑设计室于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日经汕头市濠江区机构编制委员会同意转企改制，该单位事业编制同时核销，原在编人员均转为企业单位人员，陈某某不属区事业单位在编在职工作人员。</w:t>
      </w:r>
    </w:p>
    <w:p w:rsidR="00037725" w:rsidRDefault="00037725">
      <w:pPr>
        <w:spacing w:line="500" w:lineRule="atLeast"/>
        <w:ind w:firstLine="600"/>
        <w:divId w:val="443503111"/>
        <w:rPr>
          <w:rFonts w:hint="eastAsia"/>
          <w:sz w:val="30"/>
          <w:szCs w:val="30"/>
        </w:rPr>
      </w:pPr>
      <w:r>
        <w:rPr>
          <w:rFonts w:hint="eastAsia"/>
          <w:sz w:val="30"/>
          <w:szCs w:val="30"/>
        </w:rPr>
        <w:t>被告人陈某某对公诉机关指控的犯罪事实无异议，对其定性有异议。提出依据其所在单位的性质和本人身份问题。请求合议庭依法予以认定本案的定性。</w:t>
      </w:r>
    </w:p>
    <w:p w:rsidR="00037725" w:rsidRDefault="00037725">
      <w:pPr>
        <w:spacing w:line="500" w:lineRule="atLeast"/>
        <w:ind w:firstLine="600"/>
        <w:divId w:val="72895502"/>
        <w:rPr>
          <w:rFonts w:hint="eastAsia"/>
          <w:sz w:val="30"/>
          <w:szCs w:val="30"/>
        </w:rPr>
      </w:pPr>
      <w:r>
        <w:rPr>
          <w:rFonts w:hint="eastAsia"/>
          <w:sz w:val="30"/>
          <w:szCs w:val="30"/>
        </w:rPr>
        <w:t>被告人傅某某对公诉机关指控的犯罪事实、本案的定性均无异议。</w:t>
      </w:r>
    </w:p>
    <w:p w:rsidR="00037725" w:rsidRDefault="00037725">
      <w:pPr>
        <w:spacing w:line="500" w:lineRule="atLeast"/>
        <w:ind w:firstLine="600"/>
        <w:divId w:val="1504587735"/>
        <w:rPr>
          <w:rFonts w:hint="eastAsia"/>
          <w:sz w:val="30"/>
          <w:szCs w:val="30"/>
        </w:rPr>
      </w:pPr>
      <w:r>
        <w:rPr>
          <w:rFonts w:hint="eastAsia"/>
          <w:sz w:val="30"/>
          <w:szCs w:val="30"/>
        </w:rPr>
        <w:t>被告人傅某某的辩护人对公诉机关指控被告人傅某某犯贪污罪的罪名和事实均无异议，辩称被告人傅某某在共同犯罪中起帮助作用，系从犯，且当庭认罪、积极退赃，依法应当减轻处罚或者免除处罚。</w:t>
      </w:r>
    </w:p>
    <w:p w:rsidR="00037725" w:rsidRDefault="00037725">
      <w:pPr>
        <w:spacing w:line="500" w:lineRule="atLeast"/>
        <w:ind w:firstLine="600"/>
        <w:divId w:val="1553423376"/>
        <w:rPr>
          <w:rFonts w:hint="eastAsia"/>
          <w:sz w:val="30"/>
          <w:szCs w:val="30"/>
        </w:rPr>
      </w:pPr>
      <w:r>
        <w:rPr>
          <w:rFonts w:hint="eastAsia"/>
          <w:sz w:val="30"/>
          <w:szCs w:val="30"/>
        </w:rPr>
        <w:t>上述事实，有发破案经过、户籍证明、简历、事业单位聘用制干部审批表、干部任免审批表、干部履历表、入党志愿书、汕头市某某区审计师事务所出具的达</w:t>
      </w:r>
      <w:r>
        <w:rPr>
          <w:rFonts w:hint="eastAsia"/>
          <w:sz w:val="30"/>
          <w:szCs w:val="30"/>
        </w:rPr>
        <w:t>93</w:t>
      </w:r>
      <w:r>
        <w:rPr>
          <w:rFonts w:hint="eastAsia"/>
          <w:sz w:val="30"/>
          <w:szCs w:val="30"/>
        </w:rPr>
        <w:t>验字第</w:t>
      </w:r>
      <w:r>
        <w:rPr>
          <w:rFonts w:hint="eastAsia"/>
          <w:sz w:val="30"/>
          <w:szCs w:val="30"/>
        </w:rPr>
        <w:t>44</w:t>
      </w:r>
      <w:r>
        <w:rPr>
          <w:rFonts w:hint="eastAsia"/>
          <w:sz w:val="30"/>
          <w:szCs w:val="30"/>
        </w:rPr>
        <w:t>号《企业注册资金验资证明》、汕头市某某区编制委员会作出的汕达编（</w:t>
      </w:r>
      <w:r>
        <w:rPr>
          <w:rFonts w:hint="eastAsia"/>
          <w:sz w:val="30"/>
          <w:szCs w:val="30"/>
        </w:rPr>
        <w:t>1986</w:t>
      </w:r>
      <w:r>
        <w:rPr>
          <w:rFonts w:hint="eastAsia"/>
          <w:sz w:val="30"/>
          <w:szCs w:val="30"/>
        </w:rPr>
        <w:t>）</w:t>
      </w:r>
      <w:r>
        <w:rPr>
          <w:rFonts w:hint="eastAsia"/>
          <w:sz w:val="30"/>
          <w:szCs w:val="30"/>
        </w:rPr>
        <w:t>9</w:t>
      </w:r>
      <w:r>
        <w:rPr>
          <w:rFonts w:hint="eastAsia"/>
          <w:sz w:val="30"/>
          <w:szCs w:val="30"/>
        </w:rPr>
        <w:t>号《关于同意成立汕头市某某区设计室的批复》、汕头市濠江区机构编制委员会作出的汕濠机编</w:t>
      </w:r>
      <w:r>
        <w:rPr>
          <w:rFonts w:hint="eastAsia"/>
          <w:sz w:val="30"/>
          <w:szCs w:val="30"/>
        </w:rPr>
        <w:t>[2012]14</w:t>
      </w:r>
      <w:r>
        <w:rPr>
          <w:rFonts w:hint="eastAsia"/>
          <w:sz w:val="30"/>
          <w:szCs w:val="30"/>
        </w:rPr>
        <w:t>号《汕头市濠江区城市建设管理和环境保护局属下事业单位机构编制方案》、汕头市濠江区城市建设管理和环境保护局出具的情况说明、汕头市某某建筑设计室出具的情况说明、会议记录、收款收据、中国人民银行结算业务申请书、情况说明、设计图纸、支出审批单、工程设计协议、工资表、汕头市濠江区地方税务局出具的汕头市濠江区关于地方税务局关于发票查询结果的复函、汕头市濠江区国家税务局出具的复函、户口注销证明、汕头市濠江区机构编制委员会办公室出具的情况说明、中国农业银行现金缴款单、汕头市濠江区国土资源局出具的函、证人叶某、林某、梅某、杨某、邱某</w:t>
      </w:r>
      <w:r>
        <w:rPr>
          <w:rFonts w:hint="eastAsia"/>
          <w:sz w:val="30"/>
          <w:szCs w:val="30"/>
        </w:rPr>
        <w:t>1</w:t>
      </w:r>
      <w:r>
        <w:rPr>
          <w:rFonts w:hint="eastAsia"/>
          <w:sz w:val="30"/>
          <w:szCs w:val="30"/>
        </w:rPr>
        <w:t>、邱某</w:t>
      </w:r>
      <w:r>
        <w:rPr>
          <w:rFonts w:hint="eastAsia"/>
          <w:sz w:val="30"/>
          <w:szCs w:val="30"/>
        </w:rPr>
        <w:t>2</w:t>
      </w:r>
      <w:r>
        <w:rPr>
          <w:rFonts w:hint="eastAsia"/>
          <w:sz w:val="30"/>
          <w:szCs w:val="30"/>
        </w:rPr>
        <w:t>、邱某</w:t>
      </w:r>
      <w:r>
        <w:rPr>
          <w:rFonts w:hint="eastAsia"/>
          <w:sz w:val="30"/>
          <w:szCs w:val="30"/>
        </w:rPr>
        <w:t>3</w:t>
      </w:r>
      <w:r>
        <w:rPr>
          <w:rFonts w:hint="eastAsia"/>
          <w:sz w:val="30"/>
          <w:szCs w:val="30"/>
        </w:rPr>
        <w:t>、刘某、陈某、李某、钟某、傅某的证言、辨认笔录及被告人陈某某、傅某某的供述和辩解等证据证实，足以认定。</w:t>
      </w:r>
    </w:p>
    <w:p w:rsidR="00037725" w:rsidRDefault="00037725">
      <w:pPr>
        <w:spacing w:line="500" w:lineRule="atLeast"/>
        <w:ind w:firstLine="600"/>
        <w:divId w:val="1651867493"/>
        <w:rPr>
          <w:rFonts w:hint="eastAsia"/>
          <w:sz w:val="30"/>
          <w:szCs w:val="30"/>
        </w:rPr>
      </w:pPr>
      <w:r>
        <w:rPr>
          <w:rFonts w:hint="eastAsia"/>
          <w:sz w:val="30"/>
          <w:szCs w:val="30"/>
        </w:rPr>
        <w:t>关于公诉机关指控被告人陈某某、傅某某共同侵吞汕头市某某建筑设计室单位应得的设计费留成人民币</w:t>
      </w:r>
      <w:r>
        <w:rPr>
          <w:rFonts w:hint="eastAsia"/>
          <w:sz w:val="30"/>
          <w:szCs w:val="30"/>
        </w:rPr>
        <w:t>91185.19</w:t>
      </w:r>
      <w:r>
        <w:rPr>
          <w:rFonts w:hint="eastAsia"/>
          <w:sz w:val="30"/>
          <w:szCs w:val="30"/>
        </w:rPr>
        <w:t>元的定性问题。经查，汕头市濠江区机构编制委员会文件（汕濠机编</w:t>
      </w:r>
      <w:r>
        <w:rPr>
          <w:rFonts w:hint="eastAsia"/>
          <w:sz w:val="30"/>
          <w:szCs w:val="30"/>
        </w:rPr>
        <w:t>[2012]14</w:t>
      </w:r>
      <w:r>
        <w:rPr>
          <w:rFonts w:hint="eastAsia"/>
          <w:sz w:val="30"/>
          <w:szCs w:val="30"/>
        </w:rPr>
        <w:t>号文）和</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日汕头市濠江区机构编制委员会办公室出具的情况说明，证明汕头市某某建筑设计室于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日经汕头市濠江区机构编制委员会同意转企改制，该单位事业编制同时核销，原在编人员均转为企业单位人员，被告人陈某某不属区事业单位在编在职工作人员。故本案被告人陈某某侵占的设计费留成人民币</w:t>
      </w:r>
      <w:r>
        <w:rPr>
          <w:rFonts w:hint="eastAsia"/>
          <w:sz w:val="30"/>
          <w:szCs w:val="30"/>
        </w:rPr>
        <w:t>91185.19</w:t>
      </w:r>
      <w:r>
        <w:rPr>
          <w:rFonts w:hint="eastAsia"/>
          <w:sz w:val="30"/>
          <w:szCs w:val="30"/>
        </w:rPr>
        <w:t>元应认定为企业单位财产，且被告人陈某某的犯罪行为不属于《全国人民代表大会常务委员会关于〈中华人民共和国刑法〉第九十三条第二款的解释》之规定的“其他依照法律从事公务的人员”七种情形之一，不能以国家工作人员论。因此，对被告人陈某某在本案的定性应认定为职务侵占罪。被告人傅某某为被告人陈某某提供帮助，以原汕头市濠江区测绘队或者汕头市濠江区工程勘探队的名义为被告人陈某某与设计委托单位签订工程设计协议、开具收款发票、提供收款账户的行为，应以职务侵占罪的共犯论处。</w:t>
      </w:r>
    </w:p>
    <w:p w:rsidR="00037725" w:rsidRDefault="00037725">
      <w:pPr>
        <w:spacing w:line="500" w:lineRule="atLeast"/>
        <w:ind w:firstLine="600"/>
        <w:divId w:val="88351790"/>
        <w:rPr>
          <w:rFonts w:hint="eastAsia"/>
          <w:sz w:val="30"/>
          <w:szCs w:val="30"/>
        </w:rPr>
      </w:pPr>
      <w:r>
        <w:rPr>
          <w:rFonts w:hint="eastAsia"/>
          <w:sz w:val="30"/>
          <w:szCs w:val="30"/>
        </w:rPr>
        <w:t>关于公诉机关指控被告人傅某某于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月期间利用其担任原汕头市濠江区测绘队队长的职务便利个人侵吞濠江区测绘队应收的测量费</w:t>
      </w:r>
      <w:r>
        <w:rPr>
          <w:rFonts w:hint="eastAsia"/>
          <w:sz w:val="30"/>
          <w:szCs w:val="30"/>
        </w:rPr>
        <w:t>7163.79</w:t>
      </w:r>
      <w:r>
        <w:rPr>
          <w:rFonts w:hint="eastAsia"/>
          <w:sz w:val="30"/>
          <w:szCs w:val="30"/>
        </w:rPr>
        <w:t>元的定性问题。依据《最高人民法院、最高人民检察院关于办理贪污贿赂刑事案件适用法律若干问题的解释》第一条的规定，贪污数额在三万元以上不满二十万元的，应当认定为刑法第三百八十三条第一款规定的“数额较大”，公诉机关指控被告人傅某某个人贪污数额不满三万元，且不具有其他较重情节，故该部分指控不以犯罪处罚。</w:t>
      </w:r>
    </w:p>
    <w:p w:rsidR="00037725" w:rsidRDefault="00037725">
      <w:pPr>
        <w:spacing w:line="500" w:lineRule="atLeast"/>
        <w:ind w:firstLine="600"/>
        <w:divId w:val="474953010"/>
        <w:rPr>
          <w:rFonts w:hint="eastAsia"/>
          <w:sz w:val="30"/>
          <w:szCs w:val="30"/>
        </w:rPr>
      </w:pPr>
      <w:r>
        <w:rPr>
          <w:rFonts w:hint="eastAsia"/>
          <w:sz w:val="30"/>
          <w:szCs w:val="30"/>
        </w:rPr>
        <w:t>综上，公诉机关指控被告人陈某某、傅某某犯贪污罪的罪名不当，应以职务侵占罪论处为宜。</w:t>
      </w:r>
    </w:p>
    <w:p w:rsidR="00037725" w:rsidRDefault="00037725">
      <w:pPr>
        <w:spacing w:line="500" w:lineRule="atLeast"/>
        <w:ind w:firstLine="600"/>
        <w:divId w:val="1645619880"/>
        <w:rPr>
          <w:rFonts w:hint="eastAsia"/>
          <w:sz w:val="30"/>
          <w:szCs w:val="30"/>
        </w:rPr>
      </w:pPr>
      <w:r>
        <w:rPr>
          <w:rFonts w:hint="eastAsia"/>
          <w:sz w:val="30"/>
          <w:szCs w:val="30"/>
        </w:rPr>
        <w:t>本院认为，被告人陈某某利用职务之便，将本单位汕头市某某建筑设计室应得的设计费留成人民币</w:t>
      </w:r>
      <w:r>
        <w:rPr>
          <w:rFonts w:hint="eastAsia"/>
          <w:sz w:val="30"/>
          <w:szCs w:val="30"/>
        </w:rPr>
        <w:t>91185.19</w:t>
      </w:r>
      <w:r>
        <w:rPr>
          <w:rFonts w:hint="eastAsia"/>
          <w:sz w:val="30"/>
          <w:szCs w:val="30"/>
        </w:rPr>
        <w:t>元非法占为己有，数额较大，其行为构成职务侵占罪。被告人傅某某为被告人陈某某提供帮助，以原测绘队或者工程勘探队的名义为被告人陈某某与设计委托单位签订工程设计协议、开具收款发票、提供收款账户的行为，应以职务侵占罪的共犯论处。在共同犯罪中，被告人陈某某在侵占企业财产中起决定性作用，系主犯，应按照被告人陈某某所参与的全部犯罪对其进行处罚。被告人陈某某如实供述自己罪行，系坦白，且犯罪后能退还全部赃款，依法予以从轻处罚。被告人傅某某在共同犯罪中起辅助作用，系从犯。并如实供述自己罪行，系坦白，且犯罪后能退还全部赃款，依法予以免除处罚。被告人傅某某的辩护人提出被告人傅某某系从犯，且当庭认罪、积极退赃，依法应当免除处罚的辩护意见，本院予以采纳。鉴于被告人陈某某有悔罪表现，宣告缓刑对被告人陈某某所居住社区没有重大不良影响，依法可对被告人陈某某宣告缓刑。依照《中华人民共和国刑法》第二百七十一条第一款、第二十五条第一款、第二十六条第一、四款、第二十七条、第六十七条第三款、第七十二条第一、三款、第七十三条第二、三款、第六十四条和最高人民法院《关于审理贪污、职务侵占案件如何认定共同犯罪几个问题的解释》第二条之规定，判决如</w:t>
      </w:r>
      <w:r>
        <w:rPr>
          <w:rFonts w:hint="eastAsia"/>
          <w:sz w:val="30"/>
          <w:szCs w:val="30"/>
        </w:rPr>
        <w:t>下：</w:t>
      </w:r>
    </w:p>
    <w:p w:rsidR="00037725" w:rsidRDefault="00037725">
      <w:pPr>
        <w:spacing w:line="500" w:lineRule="atLeast"/>
        <w:ind w:firstLine="600"/>
        <w:divId w:val="2146114917"/>
        <w:rPr>
          <w:rFonts w:hint="eastAsia"/>
          <w:sz w:val="30"/>
          <w:szCs w:val="30"/>
        </w:rPr>
      </w:pPr>
      <w:r>
        <w:rPr>
          <w:rFonts w:hint="eastAsia"/>
          <w:sz w:val="30"/>
          <w:szCs w:val="30"/>
        </w:rPr>
        <w:t>一、被告人陈某某犯职务侵占罪，判处有期徒刑九个月，缓刑一年；</w:t>
      </w:r>
    </w:p>
    <w:p w:rsidR="00037725" w:rsidRDefault="00037725">
      <w:pPr>
        <w:spacing w:line="500" w:lineRule="atLeast"/>
        <w:ind w:firstLine="600"/>
        <w:divId w:val="851726447"/>
        <w:rPr>
          <w:rFonts w:hint="eastAsia"/>
          <w:sz w:val="30"/>
          <w:szCs w:val="30"/>
        </w:rPr>
      </w:pPr>
      <w:r>
        <w:rPr>
          <w:rFonts w:hint="eastAsia"/>
          <w:sz w:val="30"/>
          <w:szCs w:val="30"/>
        </w:rPr>
        <w:t>（缓刑考验期从判决确定之日计算。）</w:t>
      </w:r>
    </w:p>
    <w:p w:rsidR="00037725" w:rsidRDefault="00037725">
      <w:pPr>
        <w:spacing w:line="500" w:lineRule="atLeast"/>
        <w:ind w:firstLine="600"/>
        <w:divId w:val="1693994902"/>
        <w:rPr>
          <w:rFonts w:hint="eastAsia"/>
          <w:sz w:val="30"/>
          <w:szCs w:val="30"/>
        </w:rPr>
      </w:pPr>
      <w:r>
        <w:rPr>
          <w:rFonts w:hint="eastAsia"/>
          <w:sz w:val="30"/>
          <w:szCs w:val="30"/>
        </w:rPr>
        <w:t>二、被告人傅某某犯职务侵占罪，免予刑事处罚。</w:t>
      </w:r>
    </w:p>
    <w:p w:rsidR="00037725" w:rsidRDefault="00037725">
      <w:pPr>
        <w:spacing w:line="500" w:lineRule="atLeast"/>
        <w:ind w:firstLine="600"/>
        <w:divId w:val="1314750138"/>
        <w:rPr>
          <w:rFonts w:hint="eastAsia"/>
          <w:sz w:val="30"/>
          <w:szCs w:val="30"/>
        </w:rPr>
      </w:pPr>
      <w:r>
        <w:rPr>
          <w:rFonts w:hint="eastAsia"/>
          <w:sz w:val="30"/>
          <w:szCs w:val="30"/>
        </w:rPr>
        <w:t>如不服本判决，可在接到判决书的第二日起十日内，通过本院或直接向汕头市中级人民法院提出上诉，书面上诉的，应交上诉状正本一份，副本二份。</w:t>
      </w:r>
    </w:p>
    <w:p w:rsidR="00037725" w:rsidRDefault="00037725">
      <w:pPr>
        <w:spacing w:line="500" w:lineRule="atLeast"/>
        <w:jc w:val="right"/>
        <w:divId w:val="1267542153"/>
        <w:rPr>
          <w:rFonts w:hint="eastAsia"/>
          <w:sz w:val="30"/>
          <w:szCs w:val="30"/>
        </w:rPr>
      </w:pPr>
      <w:r>
        <w:rPr>
          <w:rFonts w:hint="eastAsia"/>
          <w:sz w:val="30"/>
          <w:szCs w:val="30"/>
        </w:rPr>
        <w:t>审判长　　谢礼彬</w:t>
      </w:r>
    </w:p>
    <w:p w:rsidR="00037725" w:rsidRDefault="00037725">
      <w:pPr>
        <w:spacing w:line="500" w:lineRule="atLeast"/>
        <w:jc w:val="right"/>
        <w:divId w:val="552277731"/>
        <w:rPr>
          <w:rFonts w:hint="eastAsia"/>
          <w:sz w:val="30"/>
          <w:szCs w:val="30"/>
        </w:rPr>
      </w:pPr>
      <w:r>
        <w:rPr>
          <w:rFonts w:hint="eastAsia"/>
          <w:sz w:val="30"/>
          <w:szCs w:val="30"/>
        </w:rPr>
        <w:t>审判员　　肖少光</w:t>
      </w:r>
    </w:p>
    <w:p w:rsidR="00037725" w:rsidRDefault="00037725">
      <w:pPr>
        <w:spacing w:line="500" w:lineRule="atLeast"/>
        <w:jc w:val="right"/>
        <w:divId w:val="492189056"/>
        <w:rPr>
          <w:rFonts w:hint="eastAsia"/>
          <w:sz w:val="30"/>
          <w:szCs w:val="30"/>
        </w:rPr>
      </w:pPr>
      <w:r>
        <w:rPr>
          <w:rFonts w:hint="eastAsia"/>
          <w:sz w:val="30"/>
          <w:szCs w:val="30"/>
        </w:rPr>
        <w:t>审判员　　陈翠屏</w:t>
      </w:r>
    </w:p>
    <w:p w:rsidR="00037725" w:rsidRDefault="00037725">
      <w:pPr>
        <w:spacing w:line="500" w:lineRule="atLeast"/>
        <w:jc w:val="right"/>
        <w:divId w:val="373119860"/>
        <w:rPr>
          <w:rFonts w:hint="eastAsia"/>
          <w:sz w:val="30"/>
          <w:szCs w:val="30"/>
        </w:rPr>
      </w:pPr>
      <w:r>
        <w:rPr>
          <w:rFonts w:hint="eastAsia"/>
          <w:sz w:val="30"/>
          <w:szCs w:val="30"/>
        </w:rPr>
        <w:t>二〇一七年一月二十二日</w:t>
      </w:r>
    </w:p>
    <w:p w:rsidR="00037725" w:rsidRDefault="00037725">
      <w:pPr>
        <w:spacing w:line="500" w:lineRule="atLeast"/>
        <w:jc w:val="right"/>
        <w:divId w:val="332729996"/>
        <w:rPr>
          <w:rFonts w:hint="eastAsia"/>
          <w:sz w:val="30"/>
          <w:szCs w:val="30"/>
        </w:rPr>
      </w:pPr>
      <w:r>
        <w:rPr>
          <w:rFonts w:hint="eastAsia"/>
          <w:sz w:val="30"/>
          <w:szCs w:val="30"/>
        </w:rPr>
        <w:t>书记员　　郑晓斌</w:t>
      </w:r>
    </w:p>
    <w:p w:rsidR="00037725" w:rsidRDefault="00037725">
      <w:pPr>
        <w:spacing w:line="500" w:lineRule="atLeast"/>
        <w:ind w:firstLine="600"/>
        <w:divId w:val="705178408"/>
        <w:rPr>
          <w:rFonts w:hint="eastAsia"/>
          <w:sz w:val="30"/>
          <w:szCs w:val="30"/>
        </w:rPr>
      </w:pPr>
      <w:r>
        <w:rPr>
          <w:rFonts w:hint="eastAsia"/>
          <w:sz w:val="30"/>
          <w:szCs w:val="30"/>
        </w:rPr>
        <w:t>附：相关法律、司法解释条文</w:t>
      </w:r>
    </w:p>
    <w:p w:rsidR="00037725" w:rsidRDefault="00037725">
      <w:pPr>
        <w:spacing w:line="500" w:lineRule="atLeast"/>
        <w:ind w:firstLine="600"/>
        <w:divId w:val="1089500173"/>
        <w:rPr>
          <w:rFonts w:hint="eastAsia"/>
          <w:sz w:val="30"/>
          <w:szCs w:val="30"/>
        </w:rPr>
      </w:pPr>
      <w:r>
        <w:rPr>
          <w:rFonts w:hint="eastAsia"/>
          <w:sz w:val="30"/>
          <w:szCs w:val="30"/>
        </w:rPr>
        <w:t>《中华人民共和国刑法》</w:t>
      </w:r>
    </w:p>
    <w:p w:rsidR="00037725" w:rsidRDefault="00037725">
      <w:pPr>
        <w:spacing w:line="500" w:lineRule="atLeast"/>
        <w:ind w:firstLine="600"/>
        <w:divId w:val="1197082186"/>
        <w:rPr>
          <w:rFonts w:hint="eastAsia"/>
          <w:sz w:val="30"/>
          <w:szCs w:val="30"/>
        </w:rPr>
      </w:pPr>
      <w:r>
        <w:rPr>
          <w:rFonts w:hint="eastAsia"/>
          <w:sz w:val="30"/>
          <w:szCs w:val="30"/>
        </w:rPr>
        <w:t>第二百七十一条第一款公司、企业或者其他单位的人员，利用职务上的便利，将本单位财物非法占为己有，数额较大的，处五年以下有期徒刑或者拘役；数额巨大的，处五年以上有期徒刑，可以并处没收财产。</w:t>
      </w:r>
    </w:p>
    <w:p w:rsidR="00037725" w:rsidRDefault="00037725">
      <w:pPr>
        <w:spacing w:line="500" w:lineRule="atLeast"/>
        <w:ind w:firstLine="600"/>
        <w:divId w:val="1442918023"/>
        <w:rPr>
          <w:rFonts w:hint="eastAsia"/>
          <w:sz w:val="30"/>
          <w:szCs w:val="30"/>
        </w:rPr>
      </w:pPr>
      <w:r>
        <w:rPr>
          <w:rFonts w:hint="eastAsia"/>
          <w:sz w:val="30"/>
          <w:szCs w:val="30"/>
        </w:rPr>
        <w:t>第二十五条第一款共同犯罪是指二人以上共同故意犯罪。</w:t>
      </w:r>
    </w:p>
    <w:p w:rsidR="00037725" w:rsidRDefault="00037725">
      <w:pPr>
        <w:spacing w:line="500" w:lineRule="atLeast"/>
        <w:ind w:firstLine="600"/>
        <w:divId w:val="2091778134"/>
        <w:rPr>
          <w:rFonts w:hint="eastAsia"/>
          <w:sz w:val="30"/>
          <w:szCs w:val="30"/>
        </w:rPr>
      </w:pPr>
      <w:r>
        <w:rPr>
          <w:rFonts w:hint="eastAsia"/>
          <w:sz w:val="30"/>
          <w:szCs w:val="30"/>
        </w:rPr>
        <w:t>第二十六条组织、领导犯罪集团进行犯罪活动的或者在共同犯罪中起主要作用的，是主犯。</w:t>
      </w:r>
    </w:p>
    <w:p w:rsidR="00037725" w:rsidRDefault="00037725">
      <w:pPr>
        <w:spacing w:line="500" w:lineRule="atLeast"/>
        <w:ind w:firstLine="600"/>
        <w:divId w:val="1869560973"/>
        <w:rPr>
          <w:rFonts w:hint="eastAsia"/>
          <w:sz w:val="30"/>
          <w:szCs w:val="30"/>
        </w:rPr>
      </w:pPr>
      <w:r>
        <w:rPr>
          <w:rFonts w:hint="eastAsia"/>
          <w:sz w:val="30"/>
          <w:szCs w:val="30"/>
        </w:rPr>
        <w:t>三人以上为共同实施犯罪而组成的较为固定的犯罪组织，是犯罪集团。</w:t>
      </w:r>
    </w:p>
    <w:p w:rsidR="00037725" w:rsidRDefault="00037725">
      <w:pPr>
        <w:spacing w:line="500" w:lineRule="atLeast"/>
        <w:ind w:firstLine="600"/>
        <w:divId w:val="339311614"/>
        <w:rPr>
          <w:rFonts w:hint="eastAsia"/>
          <w:sz w:val="30"/>
          <w:szCs w:val="30"/>
        </w:rPr>
      </w:pPr>
      <w:r>
        <w:rPr>
          <w:rFonts w:hint="eastAsia"/>
          <w:sz w:val="30"/>
          <w:szCs w:val="30"/>
        </w:rPr>
        <w:t>对组织、领导犯罪集团的首要分子，按照集团所犯的全部罪行处罚。</w:t>
      </w:r>
    </w:p>
    <w:p w:rsidR="00037725" w:rsidRDefault="00037725">
      <w:pPr>
        <w:spacing w:line="500" w:lineRule="atLeast"/>
        <w:ind w:firstLine="600"/>
        <w:divId w:val="1980457954"/>
        <w:rPr>
          <w:rFonts w:hint="eastAsia"/>
          <w:sz w:val="30"/>
          <w:szCs w:val="30"/>
        </w:rPr>
      </w:pPr>
      <w:r>
        <w:rPr>
          <w:rFonts w:hint="eastAsia"/>
          <w:sz w:val="30"/>
          <w:szCs w:val="30"/>
        </w:rPr>
        <w:t>对于第三款规定以外的主犯，应当按照其所参与的或者组织、指挥的全部犯罪处罚。</w:t>
      </w:r>
    </w:p>
    <w:p w:rsidR="00037725" w:rsidRDefault="00037725">
      <w:pPr>
        <w:spacing w:line="500" w:lineRule="atLeast"/>
        <w:ind w:firstLine="600"/>
        <w:divId w:val="2108962692"/>
        <w:rPr>
          <w:rFonts w:hint="eastAsia"/>
          <w:sz w:val="30"/>
          <w:szCs w:val="30"/>
        </w:rPr>
      </w:pPr>
      <w:r>
        <w:rPr>
          <w:rFonts w:hint="eastAsia"/>
          <w:sz w:val="30"/>
          <w:szCs w:val="30"/>
        </w:rPr>
        <w:t>第二十七条在共同犯罪中起次要或者辅助作用的，是从犯。</w:t>
      </w:r>
    </w:p>
    <w:p w:rsidR="00037725" w:rsidRDefault="00037725">
      <w:pPr>
        <w:spacing w:line="500" w:lineRule="atLeast"/>
        <w:ind w:firstLine="600"/>
        <w:divId w:val="1591428490"/>
        <w:rPr>
          <w:rFonts w:hint="eastAsia"/>
          <w:sz w:val="30"/>
          <w:szCs w:val="30"/>
        </w:rPr>
      </w:pPr>
      <w:r>
        <w:rPr>
          <w:rFonts w:hint="eastAsia"/>
          <w:sz w:val="30"/>
          <w:szCs w:val="30"/>
        </w:rPr>
        <w:t>对于从犯，应当从轻、减轻处罚或者免除处罚。</w:t>
      </w:r>
    </w:p>
    <w:p w:rsidR="00037725" w:rsidRDefault="00037725">
      <w:pPr>
        <w:spacing w:line="500" w:lineRule="atLeast"/>
        <w:ind w:firstLine="600"/>
        <w:divId w:val="154803306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37725" w:rsidRDefault="00037725">
      <w:pPr>
        <w:spacing w:line="500" w:lineRule="atLeast"/>
        <w:ind w:firstLine="600"/>
        <w:divId w:val="1313636028"/>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037725" w:rsidRDefault="00037725">
      <w:pPr>
        <w:spacing w:line="500" w:lineRule="atLeast"/>
        <w:ind w:firstLine="600"/>
        <w:divId w:val="828129706"/>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037725" w:rsidRDefault="00037725">
      <w:pPr>
        <w:spacing w:line="500" w:lineRule="atLeast"/>
        <w:ind w:firstLine="600"/>
        <w:divId w:val="953944441"/>
        <w:rPr>
          <w:rFonts w:hint="eastAsia"/>
          <w:sz w:val="30"/>
          <w:szCs w:val="30"/>
        </w:rPr>
      </w:pPr>
      <w:r>
        <w:rPr>
          <w:rFonts w:hint="eastAsia"/>
          <w:sz w:val="30"/>
          <w:szCs w:val="30"/>
        </w:rPr>
        <w:t>（一）犯罪情节较轻；</w:t>
      </w:r>
    </w:p>
    <w:p w:rsidR="00037725" w:rsidRDefault="00037725">
      <w:pPr>
        <w:spacing w:line="500" w:lineRule="atLeast"/>
        <w:ind w:firstLine="600"/>
        <w:divId w:val="1662537352"/>
        <w:rPr>
          <w:rFonts w:hint="eastAsia"/>
          <w:sz w:val="30"/>
          <w:szCs w:val="30"/>
        </w:rPr>
      </w:pPr>
      <w:r>
        <w:rPr>
          <w:rFonts w:hint="eastAsia"/>
          <w:sz w:val="30"/>
          <w:szCs w:val="30"/>
        </w:rPr>
        <w:t>（二）有悔罪表现；</w:t>
      </w:r>
    </w:p>
    <w:p w:rsidR="00037725" w:rsidRDefault="00037725">
      <w:pPr>
        <w:spacing w:line="500" w:lineRule="atLeast"/>
        <w:ind w:firstLine="600"/>
        <w:divId w:val="1161891549"/>
        <w:rPr>
          <w:rFonts w:hint="eastAsia"/>
          <w:sz w:val="30"/>
          <w:szCs w:val="30"/>
        </w:rPr>
      </w:pPr>
      <w:r>
        <w:rPr>
          <w:rFonts w:hint="eastAsia"/>
          <w:sz w:val="30"/>
          <w:szCs w:val="30"/>
        </w:rPr>
        <w:t>（三）没有再犯罪的危险；</w:t>
      </w:r>
    </w:p>
    <w:p w:rsidR="00037725" w:rsidRDefault="00037725">
      <w:pPr>
        <w:spacing w:line="500" w:lineRule="atLeast"/>
        <w:ind w:firstLine="600"/>
        <w:divId w:val="1124009417"/>
        <w:rPr>
          <w:rFonts w:hint="eastAsia"/>
          <w:sz w:val="30"/>
          <w:szCs w:val="30"/>
        </w:rPr>
      </w:pPr>
      <w:r>
        <w:rPr>
          <w:rFonts w:hint="eastAsia"/>
          <w:sz w:val="30"/>
          <w:szCs w:val="30"/>
        </w:rPr>
        <w:t>（四）宣告缓刑对所居住社区没有重大不良影响。</w:t>
      </w:r>
    </w:p>
    <w:p w:rsidR="00037725" w:rsidRDefault="00037725">
      <w:pPr>
        <w:spacing w:line="500" w:lineRule="atLeast"/>
        <w:ind w:firstLine="600"/>
        <w:divId w:val="213543962"/>
        <w:rPr>
          <w:rFonts w:hint="eastAsia"/>
          <w:sz w:val="30"/>
          <w:szCs w:val="30"/>
        </w:rPr>
      </w:pPr>
      <w:r>
        <w:rPr>
          <w:rFonts w:hint="eastAsia"/>
          <w:sz w:val="30"/>
          <w:szCs w:val="30"/>
        </w:rPr>
        <w:t>第三款被宣告缓刑的犯罪分子，如果被判处附加刑，附加刑仍须执行。</w:t>
      </w:r>
    </w:p>
    <w:p w:rsidR="00037725" w:rsidRDefault="00037725">
      <w:pPr>
        <w:spacing w:line="500" w:lineRule="atLeast"/>
        <w:ind w:firstLine="600"/>
        <w:divId w:val="1143238261"/>
        <w:rPr>
          <w:rFonts w:hint="eastAsia"/>
          <w:sz w:val="30"/>
          <w:szCs w:val="30"/>
        </w:rPr>
      </w:pPr>
      <w:r>
        <w:rPr>
          <w:rFonts w:hint="eastAsia"/>
          <w:sz w:val="30"/>
          <w:szCs w:val="30"/>
        </w:rPr>
        <w:t>第七十三条拘役的缓刑考验期限为原判刑期以上一年以下，但是不能少于二个月。</w:t>
      </w:r>
    </w:p>
    <w:p w:rsidR="00037725" w:rsidRDefault="00037725">
      <w:pPr>
        <w:spacing w:line="500" w:lineRule="atLeast"/>
        <w:ind w:firstLine="600"/>
        <w:divId w:val="648436497"/>
        <w:rPr>
          <w:rFonts w:hint="eastAsia"/>
          <w:sz w:val="30"/>
          <w:szCs w:val="30"/>
        </w:rPr>
      </w:pPr>
      <w:r>
        <w:rPr>
          <w:rFonts w:hint="eastAsia"/>
          <w:sz w:val="30"/>
          <w:szCs w:val="30"/>
        </w:rPr>
        <w:t>有期徒刑的缓刑考验期限为原判刑期以上五年以下，但是不能少于一年。</w:t>
      </w:r>
    </w:p>
    <w:p w:rsidR="00037725" w:rsidRDefault="00037725">
      <w:pPr>
        <w:spacing w:line="500" w:lineRule="atLeast"/>
        <w:ind w:firstLine="600"/>
        <w:divId w:val="848831438"/>
        <w:rPr>
          <w:rFonts w:hint="eastAsia"/>
          <w:sz w:val="30"/>
          <w:szCs w:val="30"/>
        </w:rPr>
      </w:pPr>
      <w:r>
        <w:rPr>
          <w:rFonts w:hint="eastAsia"/>
          <w:sz w:val="30"/>
          <w:szCs w:val="30"/>
        </w:rPr>
        <w:t>缓刑考验期限，从判决确定之日起计算。</w:t>
      </w:r>
    </w:p>
    <w:p w:rsidR="00037725" w:rsidRDefault="00037725">
      <w:pPr>
        <w:spacing w:line="500" w:lineRule="atLeast"/>
        <w:ind w:firstLine="600"/>
        <w:divId w:val="726611662"/>
        <w:rPr>
          <w:rFonts w:hint="eastAsia"/>
          <w:sz w:val="30"/>
          <w:szCs w:val="30"/>
        </w:rPr>
      </w:pPr>
      <w:r>
        <w:rPr>
          <w:rFonts w:hint="eastAsia"/>
          <w:sz w:val="30"/>
          <w:szCs w:val="30"/>
        </w:rPr>
        <w:t>最高人民法院《关于审理贪污、职务侵占案件如何认定共同犯罪几个问题的解释》</w:t>
      </w:r>
    </w:p>
    <w:p w:rsidR="00037725" w:rsidRDefault="00037725">
      <w:pPr>
        <w:spacing w:line="500" w:lineRule="atLeast"/>
        <w:ind w:firstLine="600"/>
        <w:divId w:val="77100615"/>
        <w:rPr>
          <w:rFonts w:hint="eastAsia"/>
          <w:sz w:val="30"/>
          <w:szCs w:val="30"/>
        </w:rPr>
      </w:pPr>
      <w:r>
        <w:rPr>
          <w:rFonts w:hint="eastAsia"/>
          <w:sz w:val="30"/>
          <w:szCs w:val="30"/>
        </w:rPr>
        <w:t>第二条行为人与公司、企业或者其他单位的人员勾结，利用公司、企业或者其他单位人员的职务便利，共同将该单位财物非法占为己有，数额较大的，以职务侵占罪共犯论处。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7725" w:rsidRDefault="00037725" w:rsidP="00037725">
      <w:pPr>
        <w:rPr>
          <w:rFonts w:hint="eastAsia"/>
        </w:rPr>
      </w:pPr>
      <w:r>
        <w:separator/>
      </w:r>
    </w:p>
  </w:endnote>
  <w:endnote w:type="continuationSeparator" w:id="0">
    <w:p w:rsidR="00037725" w:rsidRDefault="00037725" w:rsidP="000377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7725" w:rsidRDefault="00037725" w:rsidP="00037725">
      <w:pPr>
        <w:rPr>
          <w:rFonts w:hint="eastAsia"/>
        </w:rPr>
      </w:pPr>
      <w:r>
        <w:separator/>
      </w:r>
    </w:p>
  </w:footnote>
  <w:footnote w:type="continuationSeparator" w:id="0">
    <w:p w:rsidR="00037725" w:rsidRDefault="00037725" w:rsidP="000377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7725"/>
    <w:rsid w:val="00037725"/>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37725"/>
    <w:pPr>
      <w:tabs>
        <w:tab w:val="center" w:pos="4153"/>
        <w:tab w:val="right" w:pos="8306"/>
      </w:tabs>
      <w:snapToGrid w:val="0"/>
      <w:jc w:val="center"/>
    </w:pPr>
    <w:rPr>
      <w:sz w:val="18"/>
      <w:szCs w:val="18"/>
    </w:rPr>
  </w:style>
  <w:style w:type="character" w:customStyle="1" w:styleId="a4">
    <w:name w:val="页眉 字符"/>
    <w:basedOn w:val="a0"/>
    <w:link w:val="a3"/>
    <w:uiPriority w:val="99"/>
    <w:rsid w:val="00037725"/>
    <w:rPr>
      <w:rFonts w:ascii="宋体" w:eastAsia="宋体" w:hAnsi="宋体" w:cs="宋体"/>
      <w:sz w:val="18"/>
      <w:szCs w:val="18"/>
    </w:rPr>
  </w:style>
  <w:style w:type="paragraph" w:styleId="a5">
    <w:name w:val="footer"/>
    <w:basedOn w:val="a"/>
    <w:link w:val="a6"/>
    <w:uiPriority w:val="99"/>
    <w:unhideWhenUsed/>
    <w:rsid w:val="00037725"/>
    <w:pPr>
      <w:tabs>
        <w:tab w:val="center" w:pos="4153"/>
        <w:tab w:val="right" w:pos="8306"/>
      </w:tabs>
      <w:snapToGrid w:val="0"/>
    </w:pPr>
    <w:rPr>
      <w:sz w:val="18"/>
      <w:szCs w:val="18"/>
    </w:rPr>
  </w:style>
  <w:style w:type="character" w:customStyle="1" w:styleId="a6">
    <w:name w:val="页脚 字符"/>
    <w:basedOn w:val="a0"/>
    <w:link w:val="a5"/>
    <w:uiPriority w:val="99"/>
    <w:rsid w:val="0003772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95502">
      <w:marLeft w:val="0"/>
      <w:marRight w:val="0"/>
      <w:marTop w:val="10"/>
      <w:marBottom w:val="10"/>
      <w:divBdr>
        <w:top w:val="none" w:sz="0" w:space="0" w:color="auto"/>
        <w:left w:val="none" w:sz="0" w:space="0" w:color="auto"/>
        <w:bottom w:val="none" w:sz="0" w:space="0" w:color="auto"/>
        <w:right w:val="none" w:sz="0" w:space="0" w:color="auto"/>
      </w:divBdr>
    </w:div>
    <w:div w:id="77100615">
      <w:marLeft w:val="0"/>
      <w:marRight w:val="0"/>
      <w:marTop w:val="10"/>
      <w:marBottom w:val="10"/>
      <w:divBdr>
        <w:top w:val="none" w:sz="0" w:space="0" w:color="auto"/>
        <w:left w:val="none" w:sz="0" w:space="0" w:color="auto"/>
        <w:bottom w:val="none" w:sz="0" w:space="0" w:color="auto"/>
        <w:right w:val="none" w:sz="0" w:space="0" w:color="auto"/>
      </w:divBdr>
    </w:div>
    <w:div w:id="86272219">
      <w:marLeft w:val="0"/>
      <w:marRight w:val="0"/>
      <w:marTop w:val="10"/>
      <w:marBottom w:val="10"/>
      <w:divBdr>
        <w:top w:val="none" w:sz="0" w:space="0" w:color="auto"/>
        <w:left w:val="none" w:sz="0" w:space="0" w:color="auto"/>
        <w:bottom w:val="none" w:sz="0" w:space="0" w:color="auto"/>
        <w:right w:val="none" w:sz="0" w:space="0" w:color="auto"/>
      </w:divBdr>
    </w:div>
    <w:div w:id="88351790">
      <w:marLeft w:val="0"/>
      <w:marRight w:val="0"/>
      <w:marTop w:val="10"/>
      <w:marBottom w:val="10"/>
      <w:divBdr>
        <w:top w:val="none" w:sz="0" w:space="0" w:color="auto"/>
        <w:left w:val="none" w:sz="0" w:space="0" w:color="auto"/>
        <w:bottom w:val="none" w:sz="0" w:space="0" w:color="auto"/>
        <w:right w:val="none" w:sz="0" w:space="0" w:color="auto"/>
      </w:divBdr>
    </w:div>
    <w:div w:id="93017867">
      <w:marLeft w:val="0"/>
      <w:marRight w:val="0"/>
      <w:marTop w:val="10"/>
      <w:marBottom w:val="10"/>
      <w:divBdr>
        <w:top w:val="none" w:sz="0" w:space="0" w:color="auto"/>
        <w:left w:val="none" w:sz="0" w:space="0" w:color="auto"/>
        <w:bottom w:val="none" w:sz="0" w:space="0" w:color="auto"/>
        <w:right w:val="none" w:sz="0" w:space="0" w:color="auto"/>
      </w:divBdr>
    </w:div>
    <w:div w:id="213543962">
      <w:marLeft w:val="0"/>
      <w:marRight w:val="0"/>
      <w:marTop w:val="10"/>
      <w:marBottom w:val="10"/>
      <w:divBdr>
        <w:top w:val="none" w:sz="0" w:space="0" w:color="auto"/>
        <w:left w:val="none" w:sz="0" w:space="0" w:color="auto"/>
        <w:bottom w:val="none" w:sz="0" w:space="0" w:color="auto"/>
        <w:right w:val="none" w:sz="0" w:space="0" w:color="auto"/>
      </w:divBdr>
    </w:div>
    <w:div w:id="332729996">
      <w:marLeft w:val="0"/>
      <w:marRight w:val="720"/>
      <w:marTop w:val="10"/>
      <w:marBottom w:val="10"/>
      <w:divBdr>
        <w:top w:val="none" w:sz="0" w:space="0" w:color="auto"/>
        <w:left w:val="none" w:sz="0" w:space="0" w:color="auto"/>
        <w:bottom w:val="none" w:sz="0" w:space="0" w:color="auto"/>
        <w:right w:val="none" w:sz="0" w:space="0" w:color="auto"/>
      </w:divBdr>
    </w:div>
    <w:div w:id="339311614">
      <w:marLeft w:val="0"/>
      <w:marRight w:val="0"/>
      <w:marTop w:val="10"/>
      <w:marBottom w:val="10"/>
      <w:divBdr>
        <w:top w:val="none" w:sz="0" w:space="0" w:color="auto"/>
        <w:left w:val="none" w:sz="0" w:space="0" w:color="auto"/>
        <w:bottom w:val="none" w:sz="0" w:space="0" w:color="auto"/>
        <w:right w:val="none" w:sz="0" w:space="0" w:color="auto"/>
      </w:divBdr>
    </w:div>
    <w:div w:id="373119860">
      <w:marLeft w:val="0"/>
      <w:marRight w:val="720"/>
      <w:marTop w:val="10"/>
      <w:marBottom w:val="10"/>
      <w:divBdr>
        <w:top w:val="none" w:sz="0" w:space="0" w:color="auto"/>
        <w:left w:val="none" w:sz="0" w:space="0" w:color="auto"/>
        <w:bottom w:val="none" w:sz="0" w:space="0" w:color="auto"/>
        <w:right w:val="none" w:sz="0" w:space="0" w:color="auto"/>
      </w:divBdr>
    </w:div>
    <w:div w:id="443503111">
      <w:marLeft w:val="0"/>
      <w:marRight w:val="0"/>
      <w:marTop w:val="10"/>
      <w:marBottom w:val="10"/>
      <w:divBdr>
        <w:top w:val="none" w:sz="0" w:space="0" w:color="auto"/>
        <w:left w:val="none" w:sz="0" w:space="0" w:color="auto"/>
        <w:bottom w:val="none" w:sz="0" w:space="0" w:color="auto"/>
        <w:right w:val="none" w:sz="0" w:space="0" w:color="auto"/>
      </w:divBdr>
    </w:div>
    <w:div w:id="474953010">
      <w:marLeft w:val="0"/>
      <w:marRight w:val="0"/>
      <w:marTop w:val="10"/>
      <w:marBottom w:val="10"/>
      <w:divBdr>
        <w:top w:val="none" w:sz="0" w:space="0" w:color="auto"/>
        <w:left w:val="none" w:sz="0" w:space="0" w:color="auto"/>
        <w:bottom w:val="none" w:sz="0" w:space="0" w:color="auto"/>
        <w:right w:val="none" w:sz="0" w:space="0" w:color="auto"/>
      </w:divBdr>
    </w:div>
    <w:div w:id="492189056">
      <w:marLeft w:val="0"/>
      <w:marRight w:val="720"/>
      <w:marTop w:val="10"/>
      <w:marBottom w:val="10"/>
      <w:divBdr>
        <w:top w:val="none" w:sz="0" w:space="0" w:color="auto"/>
        <w:left w:val="none" w:sz="0" w:space="0" w:color="auto"/>
        <w:bottom w:val="none" w:sz="0" w:space="0" w:color="auto"/>
        <w:right w:val="none" w:sz="0" w:space="0" w:color="auto"/>
      </w:divBdr>
    </w:div>
    <w:div w:id="552277731">
      <w:marLeft w:val="0"/>
      <w:marRight w:val="720"/>
      <w:marTop w:val="10"/>
      <w:marBottom w:val="10"/>
      <w:divBdr>
        <w:top w:val="none" w:sz="0" w:space="0" w:color="auto"/>
        <w:left w:val="none" w:sz="0" w:space="0" w:color="auto"/>
        <w:bottom w:val="none" w:sz="0" w:space="0" w:color="auto"/>
        <w:right w:val="none" w:sz="0" w:space="0" w:color="auto"/>
      </w:divBdr>
    </w:div>
    <w:div w:id="648436497">
      <w:marLeft w:val="0"/>
      <w:marRight w:val="0"/>
      <w:marTop w:val="10"/>
      <w:marBottom w:val="10"/>
      <w:divBdr>
        <w:top w:val="none" w:sz="0" w:space="0" w:color="auto"/>
        <w:left w:val="none" w:sz="0" w:space="0" w:color="auto"/>
        <w:bottom w:val="none" w:sz="0" w:space="0" w:color="auto"/>
        <w:right w:val="none" w:sz="0" w:space="0" w:color="auto"/>
      </w:divBdr>
    </w:div>
    <w:div w:id="705178408">
      <w:marLeft w:val="0"/>
      <w:marRight w:val="0"/>
      <w:marTop w:val="10"/>
      <w:marBottom w:val="10"/>
      <w:divBdr>
        <w:top w:val="none" w:sz="0" w:space="0" w:color="auto"/>
        <w:left w:val="none" w:sz="0" w:space="0" w:color="auto"/>
        <w:bottom w:val="none" w:sz="0" w:space="0" w:color="auto"/>
        <w:right w:val="none" w:sz="0" w:space="0" w:color="auto"/>
      </w:divBdr>
    </w:div>
    <w:div w:id="726611662">
      <w:marLeft w:val="0"/>
      <w:marRight w:val="0"/>
      <w:marTop w:val="10"/>
      <w:marBottom w:val="10"/>
      <w:divBdr>
        <w:top w:val="none" w:sz="0" w:space="0" w:color="auto"/>
        <w:left w:val="none" w:sz="0" w:space="0" w:color="auto"/>
        <w:bottom w:val="none" w:sz="0" w:space="0" w:color="auto"/>
        <w:right w:val="none" w:sz="0" w:space="0" w:color="auto"/>
      </w:divBdr>
    </w:div>
    <w:div w:id="766735410">
      <w:marLeft w:val="0"/>
      <w:marRight w:val="0"/>
      <w:marTop w:val="10"/>
      <w:marBottom w:val="10"/>
      <w:divBdr>
        <w:top w:val="none" w:sz="0" w:space="0" w:color="auto"/>
        <w:left w:val="none" w:sz="0" w:space="0" w:color="auto"/>
        <w:bottom w:val="none" w:sz="0" w:space="0" w:color="auto"/>
        <w:right w:val="none" w:sz="0" w:space="0" w:color="auto"/>
      </w:divBdr>
    </w:div>
    <w:div w:id="828129706">
      <w:marLeft w:val="0"/>
      <w:marRight w:val="0"/>
      <w:marTop w:val="10"/>
      <w:marBottom w:val="10"/>
      <w:divBdr>
        <w:top w:val="none" w:sz="0" w:space="0" w:color="auto"/>
        <w:left w:val="none" w:sz="0" w:space="0" w:color="auto"/>
        <w:bottom w:val="none" w:sz="0" w:space="0" w:color="auto"/>
        <w:right w:val="none" w:sz="0" w:space="0" w:color="auto"/>
      </w:divBdr>
    </w:div>
    <w:div w:id="848831438">
      <w:marLeft w:val="0"/>
      <w:marRight w:val="0"/>
      <w:marTop w:val="10"/>
      <w:marBottom w:val="10"/>
      <w:divBdr>
        <w:top w:val="none" w:sz="0" w:space="0" w:color="auto"/>
        <w:left w:val="none" w:sz="0" w:space="0" w:color="auto"/>
        <w:bottom w:val="none" w:sz="0" w:space="0" w:color="auto"/>
        <w:right w:val="none" w:sz="0" w:space="0" w:color="auto"/>
      </w:divBdr>
    </w:div>
    <w:div w:id="851726447">
      <w:marLeft w:val="0"/>
      <w:marRight w:val="0"/>
      <w:marTop w:val="10"/>
      <w:marBottom w:val="10"/>
      <w:divBdr>
        <w:top w:val="none" w:sz="0" w:space="0" w:color="auto"/>
        <w:left w:val="none" w:sz="0" w:space="0" w:color="auto"/>
        <w:bottom w:val="none" w:sz="0" w:space="0" w:color="auto"/>
        <w:right w:val="none" w:sz="0" w:space="0" w:color="auto"/>
      </w:divBdr>
    </w:div>
    <w:div w:id="953944441">
      <w:marLeft w:val="0"/>
      <w:marRight w:val="0"/>
      <w:marTop w:val="10"/>
      <w:marBottom w:val="10"/>
      <w:divBdr>
        <w:top w:val="none" w:sz="0" w:space="0" w:color="auto"/>
        <w:left w:val="none" w:sz="0" w:space="0" w:color="auto"/>
        <w:bottom w:val="none" w:sz="0" w:space="0" w:color="auto"/>
        <w:right w:val="none" w:sz="0" w:space="0" w:color="auto"/>
      </w:divBdr>
    </w:div>
    <w:div w:id="965694228">
      <w:marLeft w:val="0"/>
      <w:marRight w:val="0"/>
      <w:marTop w:val="10"/>
      <w:marBottom w:val="10"/>
      <w:divBdr>
        <w:top w:val="none" w:sz="0" w:space="0" w:color="auto"/>
        <w:left w:val="none" w:sz="0" w:space="0" w:color="auto"/>
        <w:bottom w:val="none" w:sz="0" w:space="0" w:color="auto"/>
        <w:right w:val="none" w:sz="0" w:space="0" w:color="auto"/>
      </w:divBdr>
    </w:div>
    <w:div w:id="977489092">
      <w:marLeft w:val="0"/>
      <w:marRight w:val="0"/>
      <w:marTop w:val="10"/>
      <w:marBottom w:val="10"/>
      <w:divBdr>
        <w:top w:val="none" w:sz="0" w:space="0" w:color="auto"/>
        <w:left w:val="none" w:sz="0" w:space="0" w:color="auto"/>
        <w:bottom w:val="none" w:sz="0" w:space="0" w:color="auto"/>
        <w:right w:val="none" w:sz="0" w:space="0" w:color="auto"/>
      </w:divBdr>
    </w:div>
    <w:div w:id="1089500173">
      <w:marLeft w:val="0"/>
      <w:marRight w:val="0"/>
      <w:marTop w:val="10"/>
      <w:marBottom w:val="10"/>
      <w:divBdr>
        <w:top w:val="none" w:sz="0" w:space="0" w:color="auto"/>
        <w:left w:val="none" w:sz="0" w:space="0" w:color="auto"/>
        <w:bottom w:val="none" w:sz="0" w:space="0" w:color="auto"/>
        <w:right w:val="none" w:sz="0" w:space="0" w:color="auto"/>
      </w:divBdr>
    </w:div>
    <w:div w:id="1124009417">
      <w:marLeft w:val="0"/>
      <w:marRight w:val="0"/>
      <w:marTop w:val="10"/>
      <w:marBottom w:val="10"/>
      <w:divBdr>
        <w:top w:val="none" w:sz="0" w:space="0" w:color="auto"/>
        <w:left w:val="none" w:sz="0" w:space="0" w:color="auto"/>
        <w:bottom w:val="none" w:sz="0" w:space="0" w:color="auto"/>
        <w:right w:val="none" w:sz="0" w:space="0" w:color="auto"/>
      </w:divBdr>
    </w:div>
    <w:div w:id="1143238261">
      <w:marLeft w:val="0"/>
      <w:marRight w:val="0"/>
      <w:marTop w:val="10"/>
      <w:marBottom w:val="10"/>
      <w:divBdr>
        <w:top w:val="none" w:sz="0" w:space="0" w:color="auto"/>
        <w:left w:val="none" w:sz="0" w:space="0" w:color="auto"/>
        <w:bottom w:val="none" w:sz="0" w:space="0" w:color="auto"/>
        <w:right w:val="none" w:sz="0" w:space="0" w:color="auto"/>
      </w:divBdr>
    </w:div>
    <w:div w:id="1152914543">
      <w:marLeft w:val="0"/>
      <w:marRight w:val="0"/>
      <w:marTop w:val="10"/>
      <w:marBottom w:val="10"/>
      <w:divBdr>
        <w:top w:val="none" w:sz="0" w:space="0" w:color="auto"/>
        <w:left w:val="none" w:sz="0" w:space="0" w:color="auto"/>
        <w:bottom w:val="none" w:sz="0" w:space="0" w:color="auto"/>
        <w:right w:val="none" w:sz="0" w:space="0" w:color="auto"/>
      </w:divBdr>
    </w:div>
    <w:div w:id="1161891549">
      <w:marLeft w:val="0"/>
      <w:marRight w:val="0"/>
      <w:marTop w:val="10"/>
      <w:marBottom w:val="10"/>
      <w:divBdr>
        <w:top w:val="none" w:sz="0" w:space="0" w:color="auto"/>
        <w:left w:val="none" w:sz="0" w:space="0" w:color="auto"/>
        <w:bottom w:val="none" w:sz="0" w:space="0" w:color="auto"/>
        <w:right w:val="none" w:sz="0" w:space="0" w:color="auto"/>
      </w:divBdr>
    </w:div>
    <w:div w:id="1197082186">
      <w:marLeft w:val="0"/>
      <w:marRight w:val="0"/>
      <w:marTop w:val="10"/>
      <w:marBottom w:val="10"/>
      <w:divBdr>
        <w:top w:val="none" w:sz="0" w:space="0" w:color="auto"/>
        <w:left w:val="none" w:sz="0" w:space="0" w:color="auto"/>
        <w:bottom w:val="none" w:sz="0" w:space="0" w:color="auto"/>
        <w:right w:val="none" w:sz="0" w:space="0" w:color="auto"/>
      </w:divBdr>
    </w:div>
    <w:div w:id="1267542153">
      <w:marLeft w:val="0"/>
      <w:marRight w:val="720"/>
      <w:marTop w:val="10"/>
      <w:marBottom w:val="10"/>
      <w:divBdr>
        <w:top w:val="none" w:sz="0" w:space="0" w:color="auto"/>
        <w:left w:val="none" w:sz="0" w:space="0" w:color="auto"/>
        <w:bottom w:val="none" w:sz="0" w:space="0" w:color="auto"/>
        <w:right w:val="none" w:sz="0" w:space="0" w:color="auto"/>
      </w:divBdr>
    </w:div>
    <w:div w:id="1313636028">
      <w:marLeft w:val="0"/>
      <w:marRight w:val="0"/>
      <w:marTop w:val="10"/>
      <w:marBottom w:val="10"/>
      <w:divBdr>
        <w:top w:val="none" w:sz="0" w:space="0" w:color="auto"/>
        <w:left w:val="none" w:sz="0" w:space="0" w:color="auto"/>
        <w:bottom w:val="none" w:sz="0" w:space="0" w:color="auto"/>
        <w:right w:val="none" w:sz="0" w:space="0" w:color="auto"/>
      </w:divBdr>
    </w:div>
    <w:div w:id="1314750138">
      <w:marLeft w:val="0"/>
      <w:marRight w:val="0"/>
      <w:marTop w:val="10"/>
      <w:marBottom w:val="10"/>
      <w:divBdr>
        <w:top w:val="none" w:sz="0" w:space="0" w:color="auto"/>
        <w:left w:val="none" w:sz="0" w:space="0" w:color="auto"/>
        <w:bottom w:val="none" w:sz="0" w:space="0" w:color="auto"/>
        <w:right w:val="none" w:sz="0" w:space="0" w:color="auto"/>
      </w:divBdr>
    </w:div>
    <w:div w:id="1442918023">
      <w:marLeft w:val="0"/>
      <w:marRight w:val="0"/>
      <w:marTop w:val="10"/>
      <w:marBottom w:val="10"/>
      <w:divBdr>
        <w:top w:val="none" w:sz="0" w:space="0" w:color="auto"/>
        <w:left w:val="none" w:sz="0" w:space="0" w:color="auto"/>
        <w:bottom w:val="none" w:sz="0" w:space="0" w:color="auto"/>
        <w:right w:val="none" w:sz="0" w:space="0" w:color="auto"/>
      </w:divBdr>
    </w:div>
    <w:div w:id="1504587735">
      <w:marLeft w:val="0"/>
      <w:marRight w:val="0"/>
      <w:marTop w:val="10"/>
      <w:marBottom w:val="10"/>
      <w:divBdr>
        <w:top w:val="none" w:sz="0" w:space="0" w:color="auto"/>
        <w:left w:val="none" w:sz="0" w:space="0" w:color="auto"/>
        <w:bottom w:val="none" w:sz="0" w:space="0" w:color="auto"/>
        <w:right w:val="none" w:sz="0" w:space="0" w:color="auto"/>
      </w:divBdr>
    </w:div>
    <w:div w:id="1508522997">
      <w:marLeft w:val="0"/>
      <w:marRight w:val="0"/>
      <w:marTop w:val="10"/>
      <w:marBottom w:val="10"/>
      <w:divBdr>
        <w:top w:val="none" w:sz="0" w:space="0" w:color="auto"/>
        <w:left w:val="none" w:sz="0" w:space="0" w:color="auto"/>
        <w:bottom w:val="none" w:sz="0" w:space="0" w:color="auto"/>
        <w:right w:val="none" w:sz="0" w:space="0" w:color="auto"/>
      </w:divBdr>
    </w:div>
    <w:div w:id="1519153173">
      <w:marLeft w:val="0"/>
      <w:marRight w:val="0"/>
      <w:marTop w:val="10"/>
      <w:marBottom w:val="10"/>
      <w:divBdr>
        <w:top w:val="none" w:sz="0" w:space="0" w:color="auto"/>
        <w:left w:val="none" w:sz="0" w:space="0" w:color="auto"/>
        <w:bottom w:val="none" w:sz="0" w:space="0" w:color="auto"/>
        <w:right w:val="none" w:sz="0" w:space="0" w:color="auto"/>
      </w:divBdr>
    </w:div>
    <w:div w:id="1548033061">
      <w:marLeft w:val="0"/>
      <w:marRight w:val="0"/>
      <w:marTop w:val="10"/>
      <w:marBottom w:val="10"/>
      <w:divBdr>
        <w:top w:val="none" w:sz="0" w:space="0" w:color="auto"/>
        <w:left w:val="none" w:sz="0" w:space="0" w:color="auto"/>
        <w:bottom w:val="none" w:sz="0" w:space="0" w:color="auto"/>
        <w:right w:val="none" w:sz="0" w:space="0" w:color="auto"/>
      </w:divBdr>
    </w:div>
    <w:div w:id="1553423376">
      <w:marLeft w:val="0"/>
      <w:marRight w:val="0"/>
      <w:marTop w:val="10"/>
      <w:marBottom w:val="10"/>
      <w:divBdr>
        <w:top w:val="none" w:sz="0" w:space="0" w:color="auto"/>
        <w:left w:val="none" w:sz="0" w:space="0" w:color="auto"/>
        <w:bottom w:val="none" w:sz="0" w:space="0" w:color="auto"/>
        <w:right w:val="none" w:sz="0" w:space="0" w:color="auto"/>
      </w:divBdr>
    </w:div>
    <w:div w:id="1591428490">
      <w:marLeft w:val="0"/>
      <w:marRight w:val="0"/>
      <w:marTop w:val="10"/>
      <w:marBottom w:val="10"/>
      <w:divBdr>
        <w:top w:val="none" w:sz="0" w:space="0" w:color="auto"/>
        <w:left w:val="none" w:sz="0" w:space="0" w:color="auto"/>
        <w:bottom w:val="none" w:sz="0" w:space="0" w:color="auto"/>
        <w:right w:val="none" w:sz="0" w:space="0" w:color="auto"/>
      </w:divBdr>
    </w:div>
    <w:div w:id="1610551364">
      <w:marLeft w:val="0"/>
      <w:marRight w:val="0"/>
      <w:marTop w:val="10"/>
      <w:marBottom w:val="10"/>
      <w:divBdr>
        <w:top w:val="none" w:sz="0" w:space="0" w:color="auto"/>
        <w:left w:val="none" w:sz="0" w:space="0" w:color="auto"/>
        <w:bottom w:val="none" w:sz="0" w:space="0" w:color="auto"/>
        <w:right w:val="none" w:sz="0" w:space="0" w:color="auto"/>
      </w:divBdr>
    </w:div>
    <w:div w:id="1645619880">
      <w:marLeft w:val="0"/>
      <w:marRight w:val="0"/>
      <w:marTop w:val="10"/>
      <w:marBottom w:val="10"/>
      <w:divBdr>
        <w:top w:val="none" w:sz="0" w:space="0" w:color="auto"/>
        <w:left w:val="none" w:sz="0" w:space="0" w:color="auto"/>
        <w:bottom w:val="none" w:sz="0" w:space="0" w:color="auto"/>
        <w:right w:val="none" w:sz="0" w:space="0" w:color="auto"/>
      </w:divBdr>
    </w:div>
    <w:div w:id="1651867493">
      <w:marLeft w:val="0"/>
      <w:marRight w:val="0"/>
      <w:marTop w:val="10"/>
      <w:marBottom w:val="10"/>
      <w:divBdr>
        <w:top w:val="none" w:sz="0" w:space="0" w:color="auto"/>
        <w:left w:val="none" w:sz="0" w:space="0" w:color="auto"/>
        <w:bottom w:val="none" w:sz="0" w:space="0" w:color="auto"/>
        <w:right w:val="none" w:sz="0" w:space="0" w:color="auto"/>
      </w:divBdr>
    </w:div>
    <w:div w:id="1662537352">
      <w:marLeft w:val="0"/>
      <w:marRight w:val="0"/>
      <w:marTop w:val="10"/>
      <w:marBottom w:val="10"/>
      <w:divBdr>
        <w:top w:val="none" w:sz="0" w:space="0" w:color="auto"/>
        <w:left w:val="none" w:sz="0" w:space="0" w:color="auto"/>
        <w:bottom w:val="none" w:sz="0" w:space="0" w:color="auto"/>
        <w:right w:val="none" w:sz="0" w:space="0" w:color="auto"/>
      </w:divBdr>
    </w:div>
    <w:div w:id="1693994902">
      <w:marLeft w:val="0"/>
      <w:marRight w:val="0"/>
      <w:marTop w:val="10"/>
      <w:marBottom w:val="10"/>
      <w:divBdr>
        <w:top w:val="none" w:sz="0" w:space="0" w:color="auto"/>
        <w:left w:val="none" w:sz="0" w:space="0" w:color="auto"/>
        <w:bottom w:val="none" w:sz="0" w:space="0" w:color="auto"/>
        <w:right w:val="none" w:sz="0" w:space="0" w:color="auto"/>
      </w:divBdr>
    </w:div>
    <w:div w:id="1846819400">
      <w:marLeft w:val="0"/>
      <w:marRight w:val="0"/>
      <w:marTop w:val="10"/>
      <w:marBottom w:val="10"/>
      <w:divBdr>
        <w:top w:val="none" w:sz="0" w:space="0" w:color="auto"/>
        <w:left w:val="none" w:sz="0" w:space="0" w:color="auto"/>
        <w:bottom w:val="none" w:sz="0" w:space="0" w:color="auto"/>
        <w:right w:val="none" w:sz="0" w:space="0" w:color="auto"/>
      </w:divBdr>
    </w:div>
    <w:div w:id="1869560973">
      <w:marLeft w:val="0"/>
      <w:marRight w:val="0"/>
      <w:marTop w:val="10"/>
      <w:marBottom w:val="10"/>
      <w:divBdr>
        <w:top w:val="none" w:sz="0" w:space="0" w:color="auto"/>
        <w:left w:val="none" w:sz="0" w:space="0" w:color="auto"/>
        <w:bottom w:val="none" w:sz="0" w:space="0" w:color="auto"/>
        <w:right w:val="none" w:sz="0" w:space="0" w:color="auto"/>
      </w:divBdr>
    </w:div>
    <w:div w:id="1903056135">
      <w:marLeft w:val="0"/>
      <w:marRight w:val="0"/>
      <w:marTop w:val="10"/>
      <w:marBottom w:val="10"/>
      <w:divBdr>
        <w:top w:val="none" w:sz="0" w:space="0" w:color="auto"/>
        <w:left w:val="none" w:sz="0" w:space="0" w:color="auto"/>
        <w:bottom w:val="none" w:sz="0" w:space="0" w:color="auto"/>
        <w:right w:val="none" w:sz="0" w:space="0" w:color="auto"/>
      </w:divBdr>
    </w:div>
    <w:div w:id="1980457954">
      <w:marLeft w:val="0"/>
      <w:marRight w:val="0"/>
      <w:marTop w:val="10"/>
      <w:marBottom w:val="10"/>
      <w:divBdr>
        <w:top w:val="none" w:sz="0" w:space="0" w:color="auto"/>
        <w:left w:val="none" w:sz="0" w:space="0" w:color="auto"/>
        <w:bottom w:val="none" w:sz="0" w:space="0" w:color="auto"/>
        <w:right w:val="none" w:sz="0" w:space="0" w:color="auto"/>
      </w:divBdr>
    </w:div>
    <w:div w:id="2091778134">
      <w:marLeft w:val="0"/>
      <w:marRight w:val="0"/>
      <w:marTop w:val="10"/>
      <w:marBottom w:val="10"/>
      <w:divBdr>
        <w:top w:val="none" w:sz="0" w:space="0" w:color="auto"/>
        <w:left w:val="none" w:sz="0" w:space="0" w:color="auto"/>
        <w:bottom w:val="none" w:sz="0" w:space="0" w:color="auto"/>
        <w:right w:val="none" w:sz="0" w:space="0" w:color="auto"/>
      </w:divBdr>
    </w:div>
    <w:div w:id="2099010571">
      <w:marLeft w:val="0"/>
      <w:marRight w:val="0"/>
      <w:marTop w:val="10"/>
      <w:marBottom w:val="10"/>
      <w:divBdr>
        <w:top w:val="none" w:sz="0" w:space="0" w:color="auto"/>
        <w:left w:val="none" w:sz="0" w:space="0" w:color="auto"/>
        <w:bottom w:val="none" w:sz="0" w:space="0" w:color="auto"/>
        <w:right w:val="none" w:sz="0" w:space="0" w:color="auto"/>
      </w:divBdr>
    </w:div>
    <w:div w:id="2108962692">
      <w:marLeft w:val="0"/>
      <w:marRight w:val="0"/>
      <w:marTop w:val="10"/>
      <w:marBottom w:val="10"/>
      <w:divBdr>
        <w:top w:val="none" w:sz="0" w:space="0" w:color="auto"/>
        <w:left w:val="none" w:sz="0" w:space="0" w:color="auto"/>
        <w:bottom w:val="none" w:sz="0" w:space="0" w:color="auto"/>
        <w:right w:val="none" w:sz="0" w:space="0" w:color="auto"/>
      </w:divBdr>
    </w:div>
    <w:div w:id="21461149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638</Words>
  <Characters>3640</Characters>
  <Application>Microsoft Office Word</Application>
  <DocSecurity>0</DocSecurity>
  <Lines>30</Lines>
  <Paragraphs>8</Paragraphs>
  <ScaleCrop>false</ScaleCrop>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