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0BE7" w:rsidRDefault="00750BE7">
      <w:pPr>
        <w:spacing w:line="500" w:lineRule="atLeast"/>
        <w:jc w:val="center"/>
        <w:divId w:val="469830891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广东省佛山市南海区人民法院</w:t>
      </w:r>
    </w:p>
    <w:p w:rsidR="00750BE7" w:rsidRDefault="00750BE7">
      <w:pPr>
        <w:spacing w:line="500" w:lineRule="atLeast"/>
        <w:jc w:val="center"/>
        <w:divId w:val="632756538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750BE7" w:rsidRDefault="00750BE7">
      <w:pPr>
        <w:spacing w:line="500" w:lineRule="atLeast"/>
        <w:jc w:val="right"/>
        <w:divId w:val="163613175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）佛南法刑初字第</w:t>
      </w:r>
      <w:r>
        <w:rPr>
          <w:rFonts w:hint="eastAsia"/>
          <w:sz w:val="30"/>
          <w:szCs w:val="30"/>
        </w:rPr>
        <w:t>102</w:t>
      </w:r>
      <w:r>
        <w:rPr>
          <w:rFonts w:hint="eastAsia"/>
          <w:sz w:val="30"/>
          <w:szCs w:val="30"/>
        </w:rPr>
        <w:t>号</w:t>
      </w:r>
    </w:p>
    <w:p w:rsidR="00750BE7" w:rsidRDefault="00750BE7">
      <w:pPr>
        <w:spacing w:line="500" w:lineRule="atLeast"/>
        <w:ind w:firstLine="600"/>
        <w:divId w:val="37901839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公诉机关佛山市南海区人民检察院。</w:t>
      </w:r>
    </w:p>
    <w:p w:rsidR="00750BE7" w:rsidRDefault="00750BE7">
      <w:pPr>
        <w:spacing w:line="500" w:lineRule="atLeast"/>
        <w:ind w:firstLine="600"/>
        <w:divId w:val="3620167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被告人陈某某，男，</w:t>
      </w:r>
      <w:r>
        <w:rPr>
          <w:rFonts w:hint="eastAsia"/>
          <w:sz w:val="30"/>
          <w:szCs w:val="30"/>
        </w:rPr>
        <w:t>1967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24</w:t>
      </w:r>
      <w:r>
        <w:rPr>
          <w:rFonts w:hint="eastAsia"/>
          <w:sz w:val="30"/>
          <w:szCs w:val="30"/>
        </w:rPr>
        <w:t>日出生于广东省普宁市，汉族，大专文化，原佛山市公安局交警支队一环公路大队大队长，住佛山市禅城区彩虹路鸿翔北二街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号</w:t>
      </w:r>
      <w:r>
        <w:rPr>
          <w:rFonts w:hint="eastAsia"/>
          <w:sz w:val="30"/>
          <w:szCs w:val="30"/>
        </w:rPr>
        <w:t>301</w:t>
      </w:r>
      <w:r>
        <w:rPr>
          <w:rFonts w:hint="eastAsia"/>
          <w:sz w:val="30"/>
          <w:szCs w:val="30"/>
        </w:rPr>
        <w:t>房，因本案于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19</w:t>
      </w:r>
      <w:r>
        <w:rPr>
          <w:rFonts w:hint="eastAsia"/>
          <w:sz w:val="30"/>
          <w:szCs w:val="30"/>
        </w:rPr>
        <w:t>日被刑事拘留，同年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日被逮捕，现押于佛山市南海区看守所。</w:t>
      </w:r>
    </w:p>
    <w:p w:rsidR="00750BE7" w:rsidRDefault="00750BE7">
      <w:pPr>
        <w:spacing w:line="500" w:lineRule="atLeast"/>
        <w:ind w:firstLine="600"/>
        <w:divId w:val="49056416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辩护人徐玉发，广东邦南律师事务所律师。</w:t>
      </w:r>
    </w:p>
    <w:p w:rsidR="00750BE7" w:rsidRDefault="00750BE7">
      <w:pPr>
        <w:spacing w:line="500" w:lineRule="atLeast"/>
        <w:ind w:firstLine="600"/>
        <w:divId w:val="195062180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佛山市南海区人民检察院以佛南检刑诉（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2941</w:t>
      </w:r>
      <w:r>
        <w:rPr>
          <w:rFonts w:hint="eastAsia"/>
          <w:sz w:val="30"/>
          <w:szCs w:val="30"/>
        </w:rPr>
        <w:t>号起诉书指控被告人陈某某犯受贿罪，于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23</w:t>
      </w:r>
      <w:r>
        <w:rPr>
          <w:rFonts w:hint="eastAsia"/>
          <w:sz w:val="30"/>
          <w:szCs w:val="30"/>
        </w:rPr>
        <w:t>日向本院提起公诉并建议适用简易程序审理。本院于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日依法中止简易程序，转为适用普通程序，组成合议庭，公开开庭审理了本案。佛山市南海区人民检察院指派检察员周华出庭支持公诉，被告人陈某某及其辩护人徐玉发到庭参加诉讼。本案因公诉机关补充侦查而延期审理，现已审理终结。</w:t>
      </w:r>
    </w:p>
    <w:p w:rsidR="00750BE7" w:rsidRDefault="00750BE7">
      <w:pPr>
        <w:spacing w:line="500" w:lineRule="atLeast"/>
        <w:ind w:firstLine="600"/>
        <w:divId w:val="1134757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公诉机关指控，</w:t>
      </w:r>
      <w:r>
        <w:rPr>
          <w:rFonts w:hint="eastAsia"/>
          <w:sz w:val="30"/>
          <w:szCs w:val="30"/>
        </w:rPr>
        <w:t>2009</w:t>
      </w:r>
      <w:r>
        <w:rPr>
          <w:rFonts w:hint="eastAsia"/>
          <w:sz w:val="30"/>
          <w:szCs w:val="30"/>
        </w:rPr>
        <w:t>年初至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期间，被告人陈某某任佛山市公安局交警支队车辆管理所检审中队（以下简称检审中队）中队长，林某某（另案处理）任指导员。陈某某、林某某利用其二人职务上的便利，帮助佛山市泓信摩托车检测服务有限公司（以下简称泓信公司）修改摩托车、小汽车检测数据，通过少报业务量的方式使泓信公司非法获利。为了感谢陈某某、林某某的帮助，泓信公司老板李某（另案处理）分多次分别送给陈某某、林某某每人</w:t>
      </w:r>
      <w:r>
        <w:rPr>
          <w:rFonts w:hint="eastAsia"/>
          <w:sz w:val="30"/>
          <w:szCs w:val="30"/>
        </w:rPr>
        <w:t>50</w:t>
      </w:r>
      <w:r>
        <w:rPr>
          <w:rFonts w:hint="eastAsia"/>
          <w:sz w:val="30"/>
          <w:szCs w:val="30"/>
        </w:rPr>
        <w:t>万元。</w:t>
      </w:r>
    </w:p>
    <w:p w:rsidR="00750BE7" w:rsidRDefault="00750BE7">
      <w:pPr>
        <w:spacing w:line="500" w:lineRule="atLeast"/>
        <w:ind w:firstLine="600"/>
        <w:divId w:val="153079462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案发后，被告人陈某某主动到中共佛山市纪律检查委员会交代了上述事实，并退出了赃款</w:t>
      </w:r>
      <w:r>
        <w:rPr>
          <w:rFonts w:hint="eastAsia"/>
          <w:sz w:val="30"/>
          <w:szCs w:val="30"/>
        </w:rPr>
        <w:t>45</w:t>
      </w:r>
      <w:r>
        <w:rPr>
          <w:rFonts w:hint="eastAsia"/>
          <w:sz w:val="30"/>
          <w:szCs w:val="30"/>
        </w:rPr>
        <w:t>万元。</w:t>
      </w:r>
    </w:p>
    <w:p w:rsidR="00750BE7" w:rsidRDefault="00750BE7">
      <w:pPr>
        <w:spacing w:line="500" w:lineRule="atLeast"/>
        <w:ind w:firstLine="600"/>
        <w:divId w:val="50694780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就上述指控，公诉机关向法庭出示了相关在案证据予以证实，并认为被告人陈某某的行为已触犯了《中华人民共和国刑法》第三百八十五条第一款、第三百八十六条、第三百八十三条第一款第（一）项之规定，应当以受贿罪追究其刑事责任；陈某某犯罪后自动投案，如实供述自己的罪行，是自首，应当依照《中华人民共和国刑法》第六十七条第一款之规定处罚。</w:t>
      </w:r>
    </w:p>
    <w:p w:rsidR="00750BE7" w:rsidRDefault="00750BE7">
      <w:pPr>
        <w:spacing w:line="500" w:lineRule="atLeast"/>
        <w:ind w:firstLine="600"/>
        <w:divId w:val="206957309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被告人陈某某对公诉机关的指控无异议。</w:t>
      </w:r>
    </w:p>
    <w:p w:rsidR="00750BE7" w:rsidRDefault="00750BE7">
      <w:pPr>
        <w:spacing w:line="500" w:lineRule="atLeast"/>
        <w:ind w:firstLine="600"/>
        <w:divId w:val="72432875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辩护人以被告人陈某某是从犯、有自首情节和立功表现、积极退赃为由，请求对其减轻处罚。</w:t>
      </w:r>
    </w:p>
    <w:p w:rsidR="00750BE7" w:rsidRDefault="00750BE7">
      <w:pPr>
        <w:spacing w:line="500" w:lineRule="atLeast"/>
        <w:ind w:firstLine="600"/>
        <w:divId w:val="186216605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经审理查明，公诉机关指控被告人陈某某受贿的事实清楚，证据确实、充分，本院予以确认。</w:t>
      </w:r>
    </w:p>
    <w:p w:rsidR="00750BE7" w:rsidRDefault="00750BE7">
      <w:pPr>
        <w:spacing w:line="500" w:lineRule="atLeast"/>
        <w:ind w:firstLine="600"/>
        <w:divId w:val="36124487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关于辩护人提出被告人陈某某有立功表现的辩护意见，经查，虽然陈某某到案后有检举揭发他人犯罪行为，但未能查证属实，故不能认定为有立功表现，辩护人的该点辩护意见理据不足，本院不予采纳。</w:t>
      </w:r>
    </w:p>
    <w:p w:rsidR="00750BE7" w:rsidRDefault="00750BE7">
      <w:pPr>
        <w:spacing w:line="500" w:lineRule="atLeast"/>
        <w:ind w:firstLine="600"/>
        <w:divId w:val="132855804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陈某某身为国家工作人员，利用职务上的便利，非法收受他人财物，为他人谋取利益，其行为已构成受贿罪。公诉机关所控罪名成立。被告人直接利用了自己职务上的便利，为李某谋取利益，收取李某财物，不是从犯，辩护人的该点辩护意见理据不足，本院不予采纳。被告人犯罪后自动投案，如实供述了自己的罪行，是自首，且案发后退出了绝大部分违法所得，依法对其减轻处罚，采纳辩护人的相关辩护意见。依照《中华人民共和国刑法》第三百八十五条第一款、第三百八十六条、第三百八十三条第一款第（一）项、第二款、第六十七条第一款、第六十四条之规定，判决如下：</w:t>
      </w:r>
    </w:p>
    <w:p w:rsidR="00750BE7" w:rsidRDefault="00750BE7">
      <w:pPr>
        <w:spacing w:line="500" w:lineRule="atLeast"/>
        <w:ind w:firstLine="600"/>
        <w:divId w:val="211350219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一、被告人陈某某犯受贿罪，判处有期徒刑五年六个月（刑期从判决执行之日起计算。判决执行以前先行羁押的，羁押一日折抵刑期一日，即自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19</w:t>
      </w:r>
      <w:r>
        <w:rPr>
          <w:rFonts w:hint="eastAsia"/>
          <w:sz w:val="30"/>
          <w:szCs w:val="30"/>
        </w:rPr>
        <w:t>日起至</w:t>
      </w:r>
      <w:r>
        <w:rPr>
          <w:rFonts w:hint="eastAsia"/>
          <w:sz w:val="30"/>
          <w:szCs w:val="30"/>
        </w:rPr>
        <w:t>2019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18</w:t>
      </w:r>
      <w:r>
        <w:rPr>
          <w:rFonts w:hint="eastAsia"/>
          <w:sz w:val="30"/>
          <w:szCs w:val="30"/>
        </w:rPr>
        <w:t>日止）。</w:t>
      </w:r>
    </w:p>
    <w:p w:rsidR="00750BE7" w:rsidRDefault="00750BE7">
      <w:pPr>
        <w:spacing w:line="500" w:lineRule="atLeast"/>
        <w:ind w:firstLine="600"/>
        <w:divId w:val="137901352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二、被告人陈某某退出的违法所得</w:t>
      </w:r>
      <w:r>
        <w:rPr>
          <w:rFonts w:hint="eastAsia"/>
          <w:sz w:val="30"/>
          <w:szCs w:val="30"/>
        </w:rPr>
        <w:t>45</w:t>
      </w:r>
      <w:r>
        <w:rPr>
          <w:rFonts w:hint="eastAsia"/>
          <w:sz w:val="30"/>
          <w:szCs w:val="30"/>
        </w:rPr>
        <w:t>万元，予以没收，上缴国库。</w:t>
      </w:r>
    </w:p>
    <w:p w:rsidR="00750BE7" w:rsidRDefault="00750BE7">
      <w:pPr>
        <w:spacing w:line="500" w:lineRule="atLeast"/>
        <w:ind w:firstLine="600"/>
        <w:divId w:val="62547745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如不服本判决，可在接到判决书的第二日起十日内，通过本院或者直接向广东省佛山市中级人民法院提出上诉。书面上诉的，应当提交上诉状正本一份，副本二份。</w:t>
      </w:r>
    </w:p>
    <w:p w:rsidR="00750BE7" w:rsidRDefault="00750BE7">
      <w:pPr>
        <w:spacing w:line="500" w:lineRule="atLeast"/>
        <w:jc w:val="right"/>
        <w:divId w:val="152891237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黄丛西</w:t>
      </w:r>
    </w:p>
    <w:p w:rsidR="00750BE7" w:rsidRDefault="00750BE7">
      <w:pPr>
        <w:spacing w:line="500" w:lineRule="atLeast"/>
        <w:jc w:val="right"/>
        <w:divId w:val="151993124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都海莲</w:t>
      </w:r>
    </w:p>
    <w:p w:rsidR="00750BE7" w:rsidRDefault="00750BE7">
      <w:pPr>
        <w:spacing w:line="500" w:lineRule="atLeast"/>
        <w:jc w:val="right"/>
        <w:divId w:val="110915459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郑悦东</w:t>
      </w:r>
    </w:p>
    <w:p w:rsidR="00750BE7" w:rsidRDefault="00750BE7">
      <w:pPr>
        <w:spacing w:line="500" w:lineRule="atLeast"/>
        <w:jc w:val="right"/>
        <w:divId w:val="75590458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二〇一四年七月三十一日</w:t>
      </w:r>
    </w:p>
    <w:p w:rsidR="00750BE7" w:rsidRDefault="00750BE7">
      <w:pPr>
        <w:spacing w:line="500" w:lineRule="atLeast"/>
        <w:jc w:val="right"/>
        <w:divId w:val="12281846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李　军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50BE7" w:rsidRDefault="00750BE7" w:rsidP="00750BE7">
      <w:pPr>
        <w:rPr>
          <w:rFonts w:hint="eastAsia"/>
        </w:rPr>
      </w:pPr>
      <w:r>
        <w:separator/>
      </w:r>
    </w:p>
  </w:endnote>
  <w:endnote w:type="continuationSeparator" w:id="0">
    <w:p w:rsidR="00750BE7" w:rsidRDefault="00750BE7" w:rsidP="00750BE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50BE7" w:rsidRDefault="00750BE7" w:rsidP="00750BE7">
      <w:pPr>
        <w:rPr>
          <w:rFonts w:hint="eastAsia"/>
        </w:rPr>
      </w:pPr>
      <w:r>
        <w:separator/>
      </w:r>
    </w:p>
  </w:footnote>
  <w:footnote w:type="continuationSeparator" w:id="0">
    <w:p w:rsidR="00750BE7" w:rsidRDefault="00750BE7" w:rsidP="00750BE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BE7"/>
    <w:rsid w:val="002A6721"/>
    <w:rsid w:val="00750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50BE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50BE7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50BE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50BE7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4757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167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846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487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839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83089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416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780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7745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653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2875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458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459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804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352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3124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37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9462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175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605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180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309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0219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226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2025-04-30T10:05:00Z</dcterms:created>
  <dcterms:modified xsi:type="dcterms:W3CDTF">2025-04-30T10:05:00Z</dcterms:modified>
</cp:coreProperties>
</file>