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239" w:rsidRDefault="005F6239">
      <w:pPr>
        <w:spacing w:line="500" w:lineRule="atLeast"/>
        <w:jc w:val="center"/>
        <w:divId w:val="1827550138"/>
        <w:rPr>
          <w:rFonts w:ascii="黑体" w:eastAsia="黑体" w:hAnsi="黑体"/>
          <w:sz w:val="36"/>
          <w:szCs w:val="36"/>
        </w:rPr>
      </w:pPr>
      <w:r>
        <w:rPr>
          <w:rFonts w:ascii="黑体" w:eastAsia="黑体" w:hAnsi="黑体" w:hint="eastAsia"/>
          <w:sz w:val="36"/>
          <w:szCs w:val="36"/>
        </w:rPr>
        <w:t>广东省广州市越秀区人民法院</w:t>
      </w:r>
    </w:p>
    <w:p w:rsidR="005F6239" w:rsidRDefault="005F6239">
      <w:pPr>
        <w:spacing w:line="500" w:lineRule="atLeast"/>
        <w:jc w:val="center"/>
        <w:divId w:val="78065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6239" w:rsidRDefault="005F6239">
      <w:pPr>
        <w:spacing w:line="500" w:lineRule="atLeast"/>
        <w:jc w:val="right"/>
        <w:divId w:val="196550007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1398</w:t>
      </w:r>
      <w:r>
        <w:rPr>
          <w:rFonts w:hint="eastAsia"/>
          <w:sz w:val="30"/>
          <w:szCs w:val="30"/>
        </w:rPr>
        <w:t>号</w:t>
      </w:r>
    </w:p>
    <w:p w:rsidR="005F6239" w:rsidRDefault="005F6239">
      <w:pPr>
        <w:spacing w:line="500" w:lineRule="atLeast"/>
        <w:ind w:firstLine="600"/>
        <w:divId w:val="1982881558"/>
        <w:rPr>
          <w:rFonts w:hint="eastAsia"/>
          <w:sz w:val="30"/>
          <w:szCs w:val="30"/>
        </w:rPr>
      </w:pPr>
      <w:r>
        <w:rPr>
          <w:rFonts w:hint="eastAsia"/>
          <w:sz w:val="30"/>
          <w:szCs w:val="30"/>
        </w:rPr>
        <w:t>公诉机关广州市越秀区人民检察院。</w:t>
      </w:r>
    </w:p>
    <w:p w:rsidR="005F6239" w:rsidRDefault="005F6239">
      <w:pPr>
        <w:spacing w:line="500" w:lineRule="atLeast"/>
        <w:ind w:firstLine="600"/>
        <w:divId w:val="2099669430"/>
        <w:rPr>
          <w:rFonts w:hint="eastAsia"/>
          <w:sz w:val="30"/>
          <w:szCs w:val="30"/>
        </w:rPr>
      </w:pPr>
      <w:r>
        <w:rPr>
          <w:rFonts w:hint="eastAsia"/>
          <w:sz w:val="30"/>
          <w:szCs w:val="30"/>
        </w:rPr>
        <w:t>被告人陈某某，男，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日出生，汉族，出生地广东省阳江市，文化程度大学本科，原中华人民共和国番禺出入境边防检查站调研员（正处级），户籍地广东省广州市越秀区。因本案于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日被逮捕。现羁押于广州市越秀区看守所。</w:t>
      </w:r>
    </w:p>
    <w:p w:rsidR="005F6239" w:rsidRDefault="005F6239">
      <w:pPr>
        <w:spacing w:line="500" w:lineRule="atLeast"/>
        <w:ind w:firstLine="600"/>
        <w:divId w:val="384529108"/>
        <w:rPr>
          <w:rFonts w:hint="eastAsia"/>
          <w:sz w:val="30"/>
          <w:szCs w:val="30"/>
        </w:rPr>
      </w:pPr>
      <w:r>
        <w:rPr>
          <w:rFonts w:hint="eastAsia"/>
          <w:sz w:val="30"/>
          <w:szCs w:val="30"/>
        </w:rPr>
        <w:t>辩护人林锡彬、柯焕锐，广东海印律师事务所律师。</w:t>
      </w:r>
    </w:p>
    <w:p w:rsidR="005F6239" w:rsidRDefault="005F6239">
      <w:pPr>
        <w:spacing w:line="500" w:lineRule="atLeast"/>
        <w:ind w:firstLine="600"/>
        <w:divId w:val="1562403344"/>
        <w:rPr>
          <w:rFonts w:hint="eastAsia"/>
          <w:sz w:val="30"/>
          <w:szCs w:val="30"/>
        </w:rPr>
      </w:pPr>
      <w:r>
        <w:rPr>
          <w:rFonts w:hint="eastAsia"/>
          <w:sz w:val="30"/>
          <w:szCs w:val="30"/>
        </w:rPr>
        <w:t>广州市越秀区人民检察院以越检刑诉</w:t>
      </w:r>
      <w:r>
        <w:rPr>
          <w:rFonts w:hint="eastAsia"/>
          <w:sz w:val="30"/>
          <w:szCs w:val="30"/>
        </w:rPr>
        <w:t>[2015]1088</w:t>
      </w:r>
      <w:r>
        <w:rPr>
          <w:rFonts w:hint="eastAsia"/>
          <w:sz w:val="30"/>
          <w:szCs w:val="30"/>
        </w:rPr>
        <w:t>号起诉书指控被告人陈某某犯受贿罪，于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日向本院提起公诉。本院立案后，依法组成合议庭，公开开庭审理了本案。广州市越秀区人民检察院指派检察员张乐芸出庭支持公诉。被告人陈某某及其辩护人林锡彬、柯焕锐到庭参加诉讼。现已审理终结。</w:t>
      </w:r>
    </w:p>
    <w:p w:rsidR="005F6239" w:rsidRDefault="005F6239">
      <w:pPr>
        <w:spacing w:line="500" w:lineRule="atLeast"/>
        <w:ind w:firstLine="600"/>
        <w:divId w:val="749932134"/>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年间，被告人陈某某利用担任中华人民共和国番禺出入境边防检查站站长、南沙出入境边防检查站站长的职务便利，为他人谋取利益，收受他人贿送的现金共计人民币</w:t>
      </w:r>
      <w:r>
        <w:rPr>
          <w:rFonts w:hint="eastAsia"/>
          <w:sz w:val="30"/>
          <w:szCs w:val="30"/>
        </w:rPr>
        <w:t>23</w:t>
      </w:r>
      <w:r>
        <w:rPr>
          <w:rFonts w:hint="eastAsia"/>
          <w:sz w:val="30"/>
          <w:szCs w:val="30"/>
        </w:rPr>
        <w:t>万元。具体犯罪事实分述如下：</w:t>
      </w:r>
    </w:p>
    <w:p w:rsidR="005F6239" w:rsidRDefault="005F6239">
      <w:pPr>
        <w:spacing w:line="500" w:lineRule="atLeast"/>
        <w:ind w:firstLine="600"/>
        <w:divId w:val="170047537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陈某某利用担任中华人民共和国番禺出入境边防检查站站长的职务便利，在广州珠江电力燃料有限公司进口燃煤船舶进港报检的过程中，为该公司谋取利益，收受该公司原行政部经理朱某（另案处理）贿送的现金人民币</w:t>
      </w:r>
      <w:r>
        <w:rPr>
          <w:rFonts w:hint="eastAsia"/>
          <w:sz w:val="30"/>
          <w:szCs w:val="30"/>
        </w:rPr>
        <w:t>3</w:t>
      </w:r>
      <w:r>
        <w:rPr>
          <w:rFonts w:hint="eastAsia"/>
          <w:sz w:val="30"/>
          <w:szCs w:val="30"/>
        </w:rPr>
        <w:t>万元。</w:t>
      </w:r>
    </w:p>
    <w:p w:rsidR="005F6239" w:rsidRDefault="005F6239">
      <w:pPr>
        <w:spacing w:line="500" w:lineRule="atLeast"/>
        <w:ind w:firstLine="600"/>
        <w:divId w:val="195520932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年期间，被告人陈某某利用担任中华人民共和国南沙出入境边防检查站站长的职务便利，在审批签发登外轮证和搭靠外轮证等证件的过程中，为广州南港船舶用品有限公司及其总经理陈某</w:t>
      </w:r>
      <w:r>
        <w:rPr>
          <w:rFonts w:hint="eastAsia"/>
          <w:sz w:val="30"/>
          <w:szCs w:val="30"/>
        </w:rPr>
        <w:t>2</w:t>
      </w:r>
      <w:r>
        <w:rPr>
          <w:rFonts w:hint="eastAsia"/>
          <w:sz w:val="30"/>
          <w:szCs w:val="30"/>
        </w:rPr>
        <w:t>盛谋取利益，收受陈某</w:t>
      </w:r>
      <w:r>
        <w:rPr>
          <w:rFonts w:hint="eastAsia"/>
          <w:sz w:val="30"/>
          <w:szCs w:val="30"/>
        </w:rPr>
        <w:t>2</w:t>
      </w:r>
      <w:r>
        <w:rPr>
          <w:rFonts w:hint="eastAsia"/>
          <w:sz w:val="30"/>
          <w:szCs w:val="30"/>
        </w:rPr>
        <w:t>盛（另案处理）贿送的现金人民币</w:t>
      </w:r>
      <w:r>
        <w:rPr>
          <w:rFonts w:hint="eastAsia"/>
          <w:sz w:val="30"/>
          <w:szCs w:val="30"/>
        </w:rPr>
        <w:t>20</w:t>
      </w:r>
      <w:r>
        <w:rPr>
          <w:rFonts w:hint="eastAsia"/>
          <w:sz w:val="30"/>
          <w:szCs w:val="30"/>
        </w:rPr>
        <w:t>万元。</w:t>
      </w:r>
    </w:p>
    <w:p w:rsidR="005F6239" w:rsidRDefault="005F6239">
      <w:pPr>
        <w:spacing w:line="500" w:lineRule="atLeast"/>
        <w:ind w:firstLine="600"/>
        <w:divId w:val="183575775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日，被告人陈某某向广州市越秀区人民检察院投案自首，并退缴全部赃款。</w:t>
      </w:r>
    </w:p>
    <w:p w:rsidR="005F6239" w:rsidRDefault="005F6239">
      <w:pPr>
        <w:spacing w:line="500" w:lineRule="atLeast"/>
        <w:ind w:firstLine="600"/>
        <w:divId w:val="38360330"/>
        <w:rPr>
          <w:rFonts w:hint="eastAsia"/>
          <w:sz w:val="30"/>
          <w:szCs w:val="30"/>
        </w:rPr>
      </w:pPr>
      <w:r>
        <w:rPr>
          <w:rFonts w:hint="eastAsia"/>
          <w:sz w:val="30"/>
          <w:szCs w:val="30"/>
        </w:rPr>
        <w:t>公诉机关随案移交了被告人的任职材料等书证，证人证言，被告人的供述等证据，并认为被告人陈某某身为国家工作人员，利用职务上的便利，非法收受他人财物，为他人谋取利益，其行为触犯《中华人民共和国刑法》第三百八十五条第一款之规定，应当以受贿罪追究其刑事责任。被告人陈某某犯罪以后能自动投案，如实供述自己的犯罪事实，是自首，依法可以从轻或者减轻处罚。提请本院依法判处。</w:t>
      </w:r>
    </w:p>
    <w:p w:rsidR="005F6239" w:rsidRDefault="005F6239">
      <w:pPr>
        <w:spacing w:line="500" w:lineRule="atLeast"/>
        <w:ind w:firstLine="600"/>
        <w:divId w:val="278218764"/>
        <w:rPr>
          <w:rFonts w:hint="eastAsia"/>
          <w:sz w:val="30"/>
          <w:szCs w:val="30"/>
        </w:rPr>
      </w:pPr>
      <w:r>
        <w:rPr>
          <w:rFonts w:hint="eastAsia"/>
          <w:sz w:val="30"/>
          <w:szCs w:val="30"/>
        </w:rPr>
        <w:t>被告人陈某某对指控的事实及罪名没有异议。</w:t>
      </w:r>
    </w:p>
    <w:p w:rsidR="005F6239" w:rsidRDefault="005F6239">
      <w:pPr>
        <w:spacing w:line="500" w:lineRule="atLeast"/>
        <w:ind w:firstLine="600"/>
        <w:divId w:val="486212999"/>
        <w:rPr>
          <w:rFonts w:hint="eastAsia"/>
          <w:sz w:val="30"/>
          <w:szCs w:val="30"/>
        </w:rPr>
      </w:pPr>
      <w:r>
        <w:rPr>
          <w:rFonts w:hint="eastAsia"/>
          <w:sz w:val="30"/>
          <w:szCs w:val="30"/>
        </w:rPr>
        <w:t>辩护人的主要辩护意见是：一、公诉机关指控被告人陈某某收受朱某贿送</w:t>
      </w:r>
      <w:r>
        <w:rPr>
          <w:rFonts w:hint="eastAsia"/>
          <w:sz w:val="30"/>
          <w:szCs w:val="30"/>
        </w:rPr>
        <w:t>3</w:t>
      </w:r>
      <w:r>
        <w:rPr>
          <w:rFonts w:hint="eastAsia"/>
          <w:sz w:val="30"/>
          <w:szCs w:val="30"/>
        </w:rPr>
        <w:t>万元现金的证据不足，朱某的证言与被告人供述之间不能相互印证。二、被告人陈某某有自首情节，积极退缴全部赃款，有悔罪表现，没有造成国家、集体财产损失，没有造成严重的社会危害后果，有法定从轻、减轻或者免除处罚的情节。综上，请求对被告人陈某某判处三年以下有期徒刑并宣告缓刑。</w:t>
      </w:r>
    </w:p>
    <w:p w:rsidR="005F6239" w:rsidRDefault="005F6239">
      <w:pPr>
        <w:spacing w:line="500" w:lineRule="atLeast"/>
        <w:ind w:firstLine="600"/>
        <w:divId w:val="660543571"/>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年期间，被告人陈某某利用担任中华人民共和国南沙出入境边防检查站站长的职务便利，在审批签发登外轮证和搭靠外轮证等证件的过程中，为广州南港船舶用品有限公司及其总经理陈某</w:t>
      </w:r>
      <w:r>
        <w:rPr>
          <w:rFonts w:hint="eastAsia"/>
          <w:sz w:val="30"/>
          <w:szCs w:val="30"/>
        </w:rPr>
        <w:t>1</w:t>
      </w:r>
      <w:r>
        <w:rPr>
          <w:rFonts w:hint="eastAsia"/>
          <w:sz w:val="30"/>
          <w:szCs w:val="30"/>
        </w:rPr>
        <w:t>谋取利益，收受陈某</w:t>
      </w:r>
      <w:r>
        <w:rPr>
          <w:rFonts w:hint="eastAsia"/>
          <w:sz w:val="30"/>
          <w:szCs w:val="30"/>
        </w:rPr>
        <w:t>1</w:t>
      </w:r>
      <w:r>
        <w:rPr>
          <w:rFonts w:hint="eastAsia"/>
          <w:sz w:val="30"/>
          <w:szCs w:val="30"/>
        </w:rPr>
        <w:t>（另案处理）贿送的现金人民币</w:t>
      </w:r>
      <w:r>
        <w:rPr>
          <w:rFonts w:hint="eastAsia"/>
          <w:sz w:val="30"/>
          <w:szCs w:val="30"/>
        </w:rPr>
        <w:t>20</w:t>
      </w:r>
      <w:r>
        <w:rPr>
          <w:rFonts w:hint="eastAsia"/>
          <w:sz w:val="30"/>
          <w:szCs w:val="30"/>
        </w:rPr>
        <w:t>万元。</w:t>
      </w:r>
    </w:p>
    <w:p w:rsidR="005F6239" w:rsidRDefault="005F6239">
      <w:pPr>
        <w:spacing w:line="500" w:lineRule="atLeast"/>
        <w:ind w:firstLine="600"/>
        <w:divId w:val="102328422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日，被告人陈某某向广州市越秀区人民检察院投案自首，并退缴全部赃款。</w:t>
      </w:r>
    </w:p>
    <w:p w:rsidR="005F6239" w:rsidRDefault="005F6239">
      <w:pPr>
        <w:spacing w:line="500" w:lineRule="atLeast"/>
        <w:ind w:firstLine="600"/>
        <w:divId w:val="407576383"/>
        <w:rPr>
          <w:rFonts w:hint="eastAsia"/>
          <w:sz w:val="30"/>
          <w:szCs w:val="30"/>
        </w:rPr>
      </w:pPr>
      <w:r>
        <w:rPr>
          <w:rFonts w:hint="eastAsia"/>
          <w:sz w:val="30"/>
          <w:szCs w:val="30"/>
        </w:rPr>
        <w:t>以上事实，有中华人民共和国南沙出入境边防检查站组织机构代码证，被告人陈某某的干部履历表、任免通知等任职资料，搭靠外轮申请表、内河船舶适航证书、登外轮人员审批表，破案报告，暂扣财物收据，证人陈某</w:t>
      </w:r>
      <w:r>
        <w:rPr>
          <w:rFonts w:hint="eastAsia"/>
          <w:sz w:val="30"/>
          <w:szCs w:val="30"/>
        </w:rPr>
        <w:t>1</w:t>
      </w:r>
      <w:r>
        <w:rPr>
          <w:rFonts w:hint="eastAsia"/>
          <w:sz w:val="30"/>
          <w:szCs w:val="30"/>
        </w:rPr>
        <w:t>的证言，证人马某</w:t>
      </w:r>
      <w:r>
        <w:rPr>
          <w:rFonts w:hint="eastAsia"/>
          <w:sz w:val="30"/>
          <w:szCs w:val="30"/>
        </w:rPr>
        <w:t>1</w:t>
      </w:r>
      <w:r>
        <w:rPr>
          <w:rFonts w:hint="eastAsia"/>
          <w:sz w:val="30"/>
          <w:szCs w:val="30"/>
        </w:rPr>
        <w:t>心的证言，被告人陈某某的供述，常住人口资料等证据证实，足以认定。</w:t>
      </w:r>
    </w:p>
    <w:p w:rsidR="005F6239" w:rsidRDefault="005F6239">
      <w:pPr>
        <w:spacing w:line="500" w:lineRule="atLeast"/>
        <w:ind w:firstLine="600"/>
        <w:divId w:val="1240291107"/>
        <w:rPr>
          <w:rFonts w:hint="eastAsia"/>
          <w:sz w:val="30"/>
          <w:szCs w:val="30"/>
        </w:rPr>
      </w:pPr>
      <w:r>
        <w:rPr>
          <w:rFonts w:hint="eastAsia"/>
          <w:sz w:val="30"/>
          <w:szCs w:val="30"/>
        </w:rPr>
        <w:t>本院认为，被告人陈某某身为国家工作人员，利用职务上的便利为他人谋取利益，非法收受他人财物，数额巨大，其行为构成受贿罪。公诉机关指控被告人陈某某犯受贿罪的部分事实清楚，证据确实、充分，罪名成立，本院予以支持；惟指控被告人陈某某收受朱某贿赂人民币</w:t>
      </w:r>
      <w:r>
        <w:rPr>
          <w:rFonts w:hint="eastAsia"/>
          <w:sz w:val="30"/>
          <w:szCs w:val="30"/>
        </w:rPr>
        <w:t>3</w:t>
      </w:r>
      <w:r>
        <w:rPr>
          <w:rFonts w:hint="eastAsia"/>
          <w:sz w:val="30"/>
          <w:szCs w:val="30"/>
        </w:rPr>
        <w:t>万元的事实不清，证据不足，本院不予支持。辩护人关于部分指控事实证据不足的意见成立，本院予以采纳。被告人陈某某犯罪后能自动投案，如实供述自己的罪行，是自首，依法可以对其从轻或者减轻处罚。被告人陈某某能积极退缴赃款，可以酌情从轻处罚。辩护人关于被告人陈某某有自首情节、积极退缴赃款等从轻、减轻处罚情节的意见合法有理，本院予以采纳。综合考虑被告人陈某某的犯罪事实、性质、情节、对于社会的危害程度和认罪态度，依照《中华人民共和国刑法》第三百八十五条第一款、第三百八十六条、第三百八十三条第一款第（二）项、第六十七条第一款、第六十四条及《最高人民法院、最高人民检察院关于办理贪污贿赂刑事案件适用法律若干问题的解释》第二条、第十九条、第二十条之规定，判决如下：</w:t>
      </w:r>
    </w:p>
    <w:p w:rsidR="005F6239" w:rsidRDefault="005F6239">
      <w:pPr>
        <w:spacing w:line="500" w:lineRule="atLeast"/>
        <w:ind w:firstLine="600"/>
        <w:divId w:val="1811511596"/>
        <w:rPr>
          <w:rFonts w:hint="eastAsia"/>
          <w:sz w:val="30"/>
          <w:szCs w:val="30"/>
        </w:rPr>
      </w:pPr>
      <w:r>
        <w:rPr>
          <w:rFonts w:hint="eastAsia"/>
          <w:sz w:val="30"/>
          <w:szCs w:val="30"/>
        </w:rPr>
        <w:t>一、被告人陈某某犯受贿罪，判处有期徒刑一年八个月，并处罚金十二万元。</w:t>
      </w:r>
    </w:p>
    <w:p w:rsidR="005F6239" w:rsidRDefault="005F6239">
      <w:pPr>
        <w:spacing w:line="500" w:lineRule="atLeast"/>
        <w:ind w:firstLine="600"/>
        <w:divId w:val="9797746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日止。罚金应于本判决发生法律效力之次日起十五日内向本院一次缴纳。）</w:t>
      </w:r>
    </w:p>
    <w:p w:rsidR="005F6239" w:rsidRDefault="005F6239">
      <w:pPr>
        <w:spacing w:line="500" w:lineRule="atLeast"/>
        <w:ind w:firstLine="600"/>
        <w:divId w:val="2061855223"/>
        <w:rPr>
          <w:rFonts w:hint="eastAsia"/>
          <w:sz w:val="30"/>
          <w:szCs w:val="30"/>
        </w:rPr>
      </w:pPr>
      <w:r>
        <w:rPr>
          <w:rFonts w:hint="eastAsia"/>
          <w:sz w:val="30"/>
          <w:szCs w:val="30"/>
        </w:rPr>
        <w:t>二、被告人陈某某退缴的违法所得</w:t>
      </w:r>
      <w:r>
        <w:rPr>
          <w:rFonts w:hint="eastAsia"/>
          <w:sz w:val="30"/>
          <w:szCs w:val="30"/>
        </w:rPr>
        <w:t>20</w:t>
      </w:r>
      <w:r>
        <w:rPr>
          <w:rFonts w:hint="eastAsia"/>
          <w:sz w:val="30"/>
          <w:szCs w:val="30"/>
        </w:rPr>
        <w:t>万元，予以没收并上缴国库（由广州市越秀区人民检察院代为执行）；其余退缴的款项用于充抵罚金。</w:t>
      </w:r>
    </w:p>
    <w:p w:rsidR="005F6239" w:rsidRDefault="005F6239">
      <w:pPr>
        <w:spacing w:line="500" w:lineRule="atLeast"/>
        <w:ind w:firstLine="600"/>
        <w:divId w:val="109432814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F6239" w:rsidRDefault="005F6239">
      <w:pPr>
        <w:spacing w:line="500" w:lineRule="atLeast"/>
        <w:jc w:val="right"/>
        <w:divId w:val="1890726627"/>
        <w:rPr>
          <w:rFonts w:hint="eastAsia"/>
          <w:sz w:val="30"/>
          <w:szCs w:val="30"/>
        </w:rPr>
      </w:pPr>
      <w:r>
        <w:rPr>
          <w:rFonts w:hint="eastAsia"/>
          <w:sz w:val="30"/>
          <w:szCs w:val="30"/>
        </w:rPr>
        <w:t>审　判　长　　黄　涛</w:t>
      </w:r>
    </w:p>
    <w:p w:rsidR="005F6239" w:rsidRDefault="005F6239">
      <w:pPr>
        <w:spacing w:line="500" w:lineRule="atLeast"/>
        <w:jc w:val="right"/>
        <w:divId w:val="1388457722"/>
        <w:rPr>
          <w:rFonts w:hint="eastAsia"/>
          <w:sz w:val="30"/>
          <w:szCs w:val="30"/>
        </w:rPr>
      </w:pPr>
      <w:r>
        <w:rPr>
          <w:rFonts w:hint="eastAsia"/>
          <w:sz w:val="30"/>
          <w:szCs w:val="30"/>
        </w:rPr>
        <w:t>人民陪审员　　区美琪</w:t>
      </w:r>
    </w:p>
    <w:p w:rsidR="005F6239" w:rsidRDefault="005F6239">
      <w:pPr>
        <w:spacing w:line="500" w:lineRule="atLeast"/>
        <w:jc w:val="right"/>
        <w:divId w:val="1149907528"/>
        <w:rPr>
          <w:rFonts w:hint="eastAsia"/>
          <w:sz w:val="30"/>
          <w:szCs w:val="30"/>
        </w:rPr>
      </w:pPr>
      <w:r>
        <w:rPr>
          <w:rFonts w:hint="eastAsia"/>
          <w:sz w:val="30"/>
          <w:szCs w:val="30"/>
        </w:rPr>
        <w:t>人民陪审员　　黄小玲</w:t>
      </w:r>
    </w:p>
    <w:p w:rsidR="005F6239" w:rsidRDefault="005F6239">
      <w:pPr>
        <w:spacing w:line="500" w:lineRule="atLeast"/>
        <w:jc w:val="right"/>
        <w:divId w:val="92941352"/>
        <w:rPr>
          <w:rFonts w:hint="eastAsia"/>
          <w:sz w:val="30"/>
          <w:szCs w:val="30"/>
        </w:rPr>
      </w:pPr>
      <w:r>
        <w:rPr>
          <w:rFonts w:hint="eastAsia"/>
          <w:sz w:val="30"/>
          <w:szCs w:val="30"/>
        </w:rPr>
        <w:t>二０一六年七月十一日</w:t>
      </w:r>
    </w:p>
    <w:p w:rsidR="005F6239" w:rsidRDefault="005F6239">
      <w:pPr>
        <w:spacing w:line="500" w:lineRule="atLeast"/>
        <w:jc w:val="right"/>
        <w:divId w:val="132140167"/>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239" w:rsidRDefault="005F6239" w:rsidP="005F6239">
      <w:pPr>
        <w:rPr>
          <w:rFonts w:hint="eastAsia"/>
        </w:rPr>
      </w:pPr>
      <w:r>
        <w:separator/>
      </w:r>
    </w:p>
  </w:endnote>
  <w:endnote w:type="continuationSeparator" w:id="0">
    <w:p w:rsidR="005F6239" w:rsidRDefault="005F6239" w:rsidP="005F62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239" w:rsidRDefault="005F6239" w:rsidP="005F6239">
      <w:pPr>
        <w:rPr>
          <w:rFonts w:hint="eastAsia"/>
        </w:rPr>
      </w:pPr>
      <w:r>
        <w:separator/>
      </w:r>
    </w:p>
  </w:footnote>
  <w:footnote w:type="continuationSeparator" w:id="0">
    <w:p w:rsidR="005F6239" w:rsidRDefault="005F6239" w:rsidP="005F62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239"/>
    <w:rsid w:val="002A6721"/>
    <w:rsid w:val="005F6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6239"/>
    <w:pPr>
      <w:tabs>
        <w:tab w:val="center" w:pos="4153"/>
        <w:tab w:val="right" w:pos="8306"/>
      </w:tabs>
      <w:snapToGrid w:val="0"/>
      <w:jc w:val="center"/>
    </w:pPr>
    <w:rPr>
      <w:sz w:val="18"/>
      <w:szCs w:val="18"/>
    </w:rPr>
  </w:style>
  <w:style w:type="character" w:customStyle="1" w:styleId="a4">
    <w:name w:val="页眉 字符"/>
    <w:basedOn w:val="a0"/>
    <w:link w:val="a3"/>
    <w:uiPriority w:val="99"/>
    <w:rsid w:val="005F6239"/>
    <w:rPr>
      <w:rFonts w:ascii="宋体" w:eastAsia="宋体" w:hAnsi="宋体" w:cs="宋体"/>
      <w:sz w:val="18"/>
      <w:szCs w:val="18"/>
    </w:rPr>
  </w:style>
  <w:style w:type="paragraph" w:styleId="a5">
    <w:name w:val="footer"/>
    <w:basedOn w:val="a"/>
    <w:link w:val="a6"/>
    <w:uiPriority w:val="99"/>
    <w:unhideWhenUsed/>
    <w:rsid w:val="005F6239"/>
    <w:pPr>
      <w:tabs>
        <w:tab w:val="center" w:pos="4153"/>
        <w:tab w:val="right" w:pos="8306"/>
      </w:tabs>
      <w:snapToGrid w:val="0"/>
    </w:pPr>
    <w:rPr>
      <w:sz w:val="18"/>
      <w:szCs w:val="18"/>
    </w:rPr>
  </w:style>
  <w:style w:type="character" w:customStyle="1" w:styleId="a6">
    <w:name w:val="页脚 字符"/>
    <w:basedOn w:val="a0"/>
    <w:link w:val="a5"/>
    <w:uiPriority w:val="99"/>
    <w:rsid w:val="005F62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330">
      <w:marLeft w:val="0"/>
      <w:marRight w:val="0"/>
      <w:marTop w:val="10"/>
      <w:marBottom w:val="10"/>
      <w:divBdr>
        <w:top w:val="none" w:sz="0" w:space="0" w:color="auto"/>
        <w:left w:val="none" w:sz="0" w:space="0" w:color="auto"/>
        <w:bottom w:val="none" w:sz="0" w:space="0" w:color="auto"/>
        <w:right w:val="none" w:sz="0" w:space="0" w:color="auto"/>
      </w:divBdr>
    </w:div>
    <w:div w:id="78065630">
      <w:marLeft w:val="0"/>
      <w:marRight w:val="0"/>
      <w:marTop w:val="10"/>
      <w:marBottom w:val="10"/>
      <w:divBdr>
        <w:top w:val="none" w:sz="0" w:space="0" w:color="auto"/>
        <w:left w:val="none" w:sz="0" w:space="0" w:color="auto"/>
        <w:bottom w:val="none" w:sz="0" w:space="0" w:color="auto"/>
        <w:right w:val="none" w:sz="0" w:space="0" w:color="auto"/>
      </w:divBdr>
    </w:div>
    <w:div w:id="92941352">
      <w:marLeft w:val="0"/>
      <w:marRight w:val="720"/>
      <w:marTop w:val="10"/>
      <w:marBottom w:val="10"/>
      <w:divBdr>
        <w:top w:val="none" w:sz="0" w:space="0" w:color="auto"/>
        <w:left w:val="none" w:sz="0" w:space="0" w:color="auto"/>
        <w:bottom w:val="none" w:sz="0" w:space="0" w:color="auto"/>
        <w:right w:val="none" w:sz="0" w:space="0" w:color="auto"/>
      </w:divBdr>
    </w:div>
    <w:div w:id="132140167">
      <w:marLeft w:val="0"/>
      <w:marRight w:val="720"/>
      <w:marTop w:val="10"/>
      <w:marBottom w:val="10"/>
      <w:divBdr>
        <w:top w:val="none" w:sz="0" w:space="0" w:color="auto"/>
        <w:left w:val="none" w:sz="0" w:space="0" w:color="auto"/>
        <w:bottom w:val="none" w:sz="0" w:space="0" w:color="auto"/>
        <w:right w:val="none" w:sz="0" w:space="0" w:color="auto"/>
      </w:divBdr>
    </w:div>
    <w:div w:id="278218764">
      <w:marLeft w:val="0"/>
      <w:marRight w:val="0"/>
      <w:marTop w:val="10"/>
      <w:marBottom w:val="10"/>
      <w:divBdr>
        <w:top w:val="none" w:sz="0" w:space="0" w:color="auto"/>
        <w:left w:val="none" w:sz="0" w:space="0" w:color="auto"/>
        <w:bottom w:val="none" w:sz="0" w:space="0" w:color="auto"/>
        <w:right w:val="none" w:sz="0" w:space="0" w:color="auto"/>
      </w:divBdr>
    </w:div>
    <w:div w:id="384529108">
      <w:marLeft w:val="0"/>
      <w:marRight w:val="0"/>
      <w:marTop w:val="10"/>
      <w:marBottom w:val="10"/>
      <w:divBdr>
        <w:top w:val="none" w:sz="0" w:space="0" w:color="auto"/>
        <w:left w:val="none" w:sz="0" w:space="0" w:color="auto"/>
        <w:bottom w:val="none" w:sz="0" w:space="0" w:color="auto"/>
        <w:right w:val="none" w:sz="0" w:space="0" w:color="auto"/>
      </w:divBdr>
    </w:div>
    <w:div w:id="407576383">
      <w:marLeft w:val="0"/>
      <w:marRight w:val="0"/>
      <w:marTop w:val="10"/>
      <w:marBottom w:val="10"/>
      <w:divBdr>
        <w:top w:val="none" w:sz="0" w:space="0" w:color="auto"/>
        <w:left w:val="none" w:sz="0" w:space="0" w:color="auto"/>
        <w:bottom w:val="none" w:sz="0" w:space="0" w:color="auto"/>
        <w:right w:val="none" w:sz="0" w:space="0" w:color="auto"/>
      </w:divBdr>
    </w:div>
    <w:div w:id="486212999">
      <w:marLeft w:val="0"/>
      <w:marRight w:val="0"/>
      <w:marTop w:val="10"/>
      <w:marBottom w:val="10"/>
      <w:divBdr>
        <w:top w:val="none" w:sz="0" w:space="0" w:color="auto"/>
        <w:left w:val="none" w:sz="0" w:space="0" w:color="auto"/>
        <w:bottom w:val="none" w:sz="0" w:space="0" w:color="auto"/>
        <w:right w:val="none" w:sz="0" w:space="0" w:color="auto"/>
      </w:divBdr>
    </w:div>
    <w:div w:id="660543571">
      <w:marLeft w:val="0"/>
      <w:marRight w:val="0"/>
      <w:marTop w:val="10"/>
      <w:marBottom w:val="10"/>
      <w:divBdr>
        <w:top w:val="none" w:sz="0" w:space="0" w:color="auto"/>
        <w:left w:val="none" w:sz="0" w:space="0" w:color="auto"/>
        <w:bottom w:val="none" w:sz="0" w:space="0" w:color="auto"/>
        <w:right w:val="none" w:sz="0" w:space="0" w:color="auto"/>
      </w:divBdr>
    </w:div>
    <w:div w:id="749932134">
      <w:marLeft w:val="0"/>
      <w:marRight w:val="0"/>
      <w:marTop w:val="10"/>
      <w:marBottom w:val="10"/>
      <w:divBdr>
        <w:top w:val="none" w:sz="0" w:space="0" w:color="auto"/>
        <w:left w:val="none" w:sz="0" w:space="0" w:color="auto"/>
        <w:bottom w:val="none" w:sz="0" w:space="0" w:color="auto"/>
        <w:right w:val="none" w:sz="0" w:space="0" w:color="auto"/>
      </w:divBdr>
    </w:div>
    <w:div w:id="979774627">
      <w:marLeft w:val="0"/>
      <w:marRight w:val="0"/>
      <w:marTop w:val="10"/>
      <w:marBottom w:val="10"/>
      <w:divBdr>
        <w:top w:val="none" w:sz="0" w:space="0" w:color="auto"/>
        <w:left w:val="none" w:sz="0" w:space="0" w:color="auto"/>
        <w:bottom w:val="none" w:sz="0" w:space="0" w:color="auto"/>
        <w:right w:val="none" w:sz="0" w:space="0" w:color="auto"/>
      </w:divBdr>
    </w:div>
    <w:div w:id="1023284222">
      <w:marLeft w:val="0"/>
      <w:marRight w:val="0"/>
      <w:marTop w:val="10"/>
      <w:marBottom w:val="10"/>
      <w:divBdr>
        <w:top w:val="none" w:sz="0" w:space="0" w:color="auto"/>
        <w:left w:val="none" w:sz="0" w:space="0" w:color="auto"/>
        <w:bottom w:val="none" w:sz="0" w:space="0" w:color="auto"/>
        <w:right w:val="none" w:sz="0" w:space="0" w:color="auto"/>
      </w:divBdr>
    </w:div>
    <w:div w:id="1094328141">
      <w:marLeft w:val="0"/>
      <w:marRight w:val="0"/>
      <w:marTop w:val="10"/>
      <w:marBottom w:val="10"/>
      <w:divBdr>
        <w:top w:val="none" w:sz="0" w:space="0" w:color="auto"/>
        <w:left w:val="none" w:sz="0" w:space="0" w:color="auto"/>
        <w:bottom w:val="none" w:sz="0" w:space="0" w:color="auto"/>
        <w:right w:val="none" w:sz="0" w:space="0" w:color="auto"/>
      </w:divBdr>
    </w:div>
    <w:div w:id="1149907528">
      <w:marLeft w:val="0"/>
      <w:marRight w:val="720"/>
      <w:marTop w:val="10"/>
      <w:marBottom w:val="10"/>
      <w:divBdr>
        <w:top w:val="none" w:sz="0" w:space="0" w:color="auto"/>
        <w:left w:val="none" w:sz="0" w:space="0" w:color="auto"/>
        <w:bottom w:val="none" w:sz="0" w:space="0" w:color="auto"/>
        <w:right w:val="none" w:sz="0" w:space="0" w:color="auto"/>
      </w:divBdr>
    </w:div>
    <w:div w:id="1240291107">
      <w:marLeft w:val="0"/>
      <w:marRight w:val="0"/>
      <w:marTop w:val="10"/>
      <w:marBottom w:val="10"/>
      <w:divBdr>
        <w:top w:val="none" w:sz="0" w:space="0" w:color="auto"/>
        <w:left w:val="none" w:sz="0" w:space="0" w:color="auto"/>
        <w:bottom w:val="none" w:sz="0" w:space="0" w:color="auto"/>
        <w:right w:val="none" w:sz="0" w:space="0" w:color="auto"/>
      </w:divBdr>
    </w:div>
    <w:div w:id="1388457722">
      <w:marLeft w:val="0"/>
      <w:marRight w:val="720"/>
      <w:marTop w:val="10"/>
      <w:marBottom w:val="10"/>
      <w:divBdr>
        <w:top w:val="none" w:sz="0" w:space="0" w:color="auto"/>
        <w:left w:val="none" w:sz="0" w:space="0" w:color="auto"/>
        <w:bottom w:val="none" w:sz="0" w:space="0" w:color="auto"/>
        <w:right w:val="none" w:sz="0" w:space="0" w:color="auto"/>
      </w:divBdr>
    </w:div>
    <w:div w:id="1562403344">
      <w:marLeft w:val="0"/>
      <w:marRight w:val="0"/>
      <w:marTop w:val="10"/>
      <w:marBottom w:val="10"/>
      <w:divBdr>
        <w:top w:val="none" w:sz="0" w:space="0" w:color="auto"/>
        <w:left w:val="none" w:sz="0" w:space="0" w:color="auto"/>
        <w:bottom w:val="none" w:sz="0" w:space="0" w:color="auto"/>
        <w:right w:val="none" w:sz="0" w:space="0" w:color="auto"/>
      </w:divBdr>
    </w:div>
    <w:div w:id="1700475373">
      <w:marLeft w:val="0"/>
      <w:marRight w:val="0"/>
      <w:marTop w:val="10"/>
      <w:marBottom w:val="10"/>
      <w:divBdr>
        <w:top w:val="none" w:sz="0" w:space="0" w:color="auto"/>
        <w:left w:val="none" w:sz="0" w:space="0" w:color="auto"/>
        <w:bottom w:val="none" w:sz="0" w:space="0" w:color="auto"/>
        <w:right w:val="none" w:sz="0" w:space="0" w:color="auto"/>
      </w:divBdr>
    </w:div>
    <w:div w:id="1811511596">
      <w:marLeft w:val="0"/>
      <w:marRight w:val="0"/>
      <w:marTop w:val="10"/>
      <w:marBottom w:val="10"/>
      <w:divBdr>
        <w:top w:val="none" w:sz="0" w:space="0" w:color="auto"/>
        <w:left w:val="none" w:sz="0" w:space="0" w:color="auto"/>
        <w:bottom w:val="none" w:sz="0" w:space="0" w:color="auto"/>
        <w:right w:val="none" w:sz="0" w:space="0" w:color="auto"/>
      </w:divBdr>
    </w:div>
    <w:div w:id="1827550138">
      <w:marLeft w:val="0"/>
      <w:marRight w:val="0"/>
      <w:marTop w:val="10"/>
      <w:marBottom w:val="10"/>
      <w:divBdr>
        <w:top w:val="none" w:sz="0" w:space="0" w:color="auto"/>
        <w:left w:val="none" w:sz="0" w:space="0" w:color="auto"/>
        <w:bottom w:val="none" w:sz="0" w:space="0" w:color="auto"/>
        <w:right w:val="none" w:sz="0" w:space="0" w:color="auto"/>
      </w:divBdr>
    </w:div>
    <w:div w:id="1835757753">
      <w:marLeft w:val="0"/>
      <w:marRight w:val="0"/>
      <w:marTop w:val="10"/>
      <w:marBottom w:val="10"/>
      <w:divBdr>
        <w:top w:val="none" w:sz="0" w:space="0" w:color="auto"/>
        <w:left w:val="none" w:sz="0" w:space="0" w:color="auto"/>
        <w:bottom w:val="none" w:sz="0" w:space="0" w:color="auto"/>
        <w:right w:val="none" w:sz="0" w:space="0" w:color="auto"/>
      </w:divBdr>
    </w:div>
    <w:div w:id="1890726627">
      <w:marLeft w:val="0"/>
      <w:marRight w:val="720"/>
      <w:marTop w:val="10"/>
      <w:marBottom w:val="10"/>
      <w:divBdr>
        <w:top w:val="none" w:sz="0" w:space="0" w:color="auto"/>
        <w:left w:val="none" w:sz="0" w:space="0" w:color="auto"/>
        <w:bottom w:val="none" w:sz="0" w:space="0" w:color="auto"/>
        <w:right w:val="none" w:sz="0" w:space="0" w:color="auto"/>
      </w:divBdr>
    </w:div>
    <w:div w:id="1955209321">
      <w:marLeft w:val="0"/>
      <w:marRight w:val="0"/>
      <w:marTop w:val="10"/>
      <w:marBottom w:val="10"/>
      <w:divBdr>
        <w:top w:val="none" w:sz="0" w:space="0" w:color="auto"/>
        <w:left w:val="none" w:sz="0" w:space="0" w:color="auto"/>
        <w:bottom w:val="none" w:sz="0" w:space="0" w:color="auto"/>
        <w:right w:val="none" w:sz="0" w:space="0" w:color="auto"/>
      </w:divBdr>
    </w:div>
    <w:div w:id="1965500071">
      <w:marLeft w:val="0"/>
      <w:marRight w:val="0"/>
      <w:marTop w:val="10"/>
      <w:marBottom w:val="10"/>
      <w:divBdr>
        <w:top w:val="none" w:sz="0" w:space="0" w:color="auto"/>
        <w:left w:val="none" w:sz="0" w:space="0" w:color="auto"/>
        <w:bottom w:val="none" w:sz="0" w:space="0" w:color="auto"/>
        <w:right w:val="none" w:sz="0" w:space="0" w:color="auto"/>
      </w:divBdr>
    </w:div>
    <w:div w:id="1982881558">
      <w:marLeft w:val="0"/>
      <w:marRight w:val="0"/>
      <w:marTop w:val="10"/>
      <w:marBottom w:val="10"/>
      <w:divBdr>
        <w:top w:val="none" w:sz="0" w:space="0" w:color="auto"/>
        <w:left w:val="none" w:sz="0" w:space="0" w:color="auto"/>
        <w:bottom w:val="none" w:sz="0" w:space="0" w:color="auto"/>
        <w:right w:val="none" w:sz="0" w:space="0" w:color="auto"/>
      </w:divBdr>
    </w:div>
    <w:div w:id="2061855223">
      <w:marLeft w:val="0"/>
      <w:marRight w:val="0"/>
      <w:marTop w:val="10"/>
      <w:marBottom w:val="10"/>
      <w:divBdr>
        <w:top w:val="none" w:sz="0" w:space="0" w:color="auto"/>
        <w:left w:val="none" w:sz="0" w:space="0" w:color="auto"/>
        <w:bottom w:val="none" w:sz="0" w:space="0" w:color="auto"/>
        <w:right w:val="none" w:sz="0" w:space="0" w:color="auto"/>
      </w:divBdr>
    </w:div>
    <w:div w:id="20996694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