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7BCB" w:rsidRDefault="00287BCB">
      <w:pPr>
        <w:spacing w:line="500" w:lineRule="atLeast"/>
        <w:jc w:val="center"/>
        <w:divId w:val="1023749557"/>
        <w:rPr>
          <w:rFonts w:ascii="黑体" w:eastAsia="黑体" w:hAnsi="黑体"/>
          <w:sz w:val="36"/>
          <w:szCs w:val="36"/>
        </w:rPr>
      </w:pPr>
      <w:r>
        <w:rPr>
          <w:rFonts w:ascii="黑体" w:eastAsia="黑体" w:hAnsi="黑体" w:hint="eastAsia"/>
          <w:sz w:val="36"/>
          <w:szCs w:val="36"/>
        </w:rPr>
        <w:t>广东省珠海市金湾区人民法院</w:t>
      </w:r>
    </w:p>
    <w:p w:rsidR="00287BCB" w:rsidRDefault="00287BCB">
      <w:pPr>
        <w:spacing w:line="500" w:lineRule="atLeast"/>
        <w:jc w:val="center"/>
        <w:divId w:val="315694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7BCB" w:rsidRDefault="00287BCB">
      <w:pPr>
        <w:spacing w:line="500" w:lineRule="atLeast"/>
        <w:jc w:val="right"/>
        <w:divId w:val="4125133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50</w:t>
      </w:r>
      <w:r>
        <w:rPr>
          <w:rFonts w:hint="eastAsia"/>
          <w:sz w:val="30"/>
          <w:szCs w:val="30"/>
        </w:rPr>
        <w:t>号</w:t>
      </w:r>
    </w:p>
    <w:p w:rsidR="00287BCB" w:rsidRDefault="00287BCB">
      <w:pPr>
        <w:spacing w:line="500" w:lineRule="atLeast"/>
        <w:ind w:firstLine="600"/>
        <w:divId w:val="608513952"/>
        <w:rPr>
          <w:rFonts w:hint="eastAsia"/>
          <w:sz w:val="30"/>
          <w:szCs w:val="30"/>
        </w:rPr>
      </w:pPr>
      <w:r>
        <w:rPr>
          <w:rFonts w:hint="eastAsia"/>
          <w:sz w:val="30"/>
          <w:szCs w:val="30"/>
        </w:rPr>
        <w:t>公诉机关珠海市金湾区人民检察院。</w:t>
      </w:r>
    </w:p>
    <w:p w:rsidR="00287BCB" w:rsidRDefault="00287BCB">
      <w:pPr>
        <w:spacing w:line="500" w:lineRule="atLeast"/>
        <w:ind w:firstLine="600"/>
        <w:divId w:val="605310906"/>
        <w:rPr>
          <w:rFonts w:hint="eastAsia"/>
          <w:sz w:val="30"/>
          <w:szCs w:val="30"/>
        </w:rPr>
      </w:pPr>
      <w:r>
        <w:rPr>
          <w:rFonts w:hint="eastAsia"/>
          <w:sz w:val="30"/>
          <w:szCs w:val="30"/>
        </w:rPr>
        <w:t>被告人陈某某，男，</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w:t>
      </w:r>
      <w:r>
        <w:rPr>
          <w:rFonts w:hint="eastAsia"/>
          <w:sz w:val="30"/>
          <w:szCs w:val="30"/>
        </w:rPr>
        <w:t>,</w:t>
      </w:r>
      <w:r>
        <w:rPr>
          <w:rFonts w:hint="eastAsia"/>
          <w:sz w:val="30"/>
          <w:szCs w:val="30"/>
        </w:rPr>
        <w:t>大学本科文化，户籍地江苏省南京市六合区，因本案于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日被逮捕。现羁押于珠海市第二看守所。</w:t>
      </w:r>
    </w:p>
    <w:p w:rsidR="00287BCB" w:rsidRDefault="00287BCB">
      <w:pPr>
        <w:spacing w:line="500" w:lineRule="atLeast"/>
        <w:ind w:firstLine="600"/>
        <w:divId w:val="639115023"/>
        <w:rPr>
          <w:rFonts w:hint="eastAsia"/>
          <w:sz w:val="30"/>
          <w:szCs w:val="30"/>
        </w:rPr>
      </w:pPr>
      <w:r>
        <w:rPr>
          <w:rFonts w:hint="eastAsia"/>
          <w:sz w:val="30"/>
          <w:szCs w:val="30"/>
        </w:rPr>
        <w:t>辩护人代鹏，广东莱特律师事务所律师。</w:t>
      </w:r>
    </w:p>
    <w:p w:rsidR="00287BCB" w:rsidRDefault="00287BCB">
      <w:pPr>
        <w:spacing w:line="500" w:lineRule="atLeast"/>
        <w:ind w:firstLine="600"/>
        <w:divId w:val="599874960"/>
        <w:rPr>
          <w:rFonts w:hint="eastAsia"/>
          <w:sz w:val="30"/>
          <w:szCs w:val="30"/>
        </w:rPr>
      </w:pPr>
      <w:r>
        <w:rPr>
          <w:rFonts w:hint="eastAsia"/>
          <w:sz w:val="30"/>
          <w:szCs w:val="30"/>
        </w:rPr>
        <w:t>珠海市金湾区人民检察院以珠金检公诉刑诉</w:t>
      </w:r>
      <w:r>
        <w:rPr>
          <w:rFonts w:hint="eastAsia"/>
          <w:sz w:val="30"/>
          <w:szCs w:val="30"/>
        </w:rPr>
        <w:t>[2018]43</w:t>
      </w:r>
      <w:r>
        <w:rPr>
          <w:rFonts w:hint="eastAsia"/>
          <w:sz w:val="30"/>
          <w:szCs w:val="30"/>
        </w:rPr>
        <w:t>号起诉书指控被告人陈某某犯贪污罪，于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日向本院提起公诉。本院受理后，依法适用普通程序，组成合议庭，公开开庭审理了本案。珠海市金湾区人民检察院指派检察员黄毅出庭支持公诉，被告人陈某某及辩护人代鹏到庭参加了诉讼。现已审理终结。</w:t>
      </w:r>
    </w:p>
    <w:p w:rsidR="00287BCB" w:rsidRDefault="00287BCB">
      <w:pPr>
        <w:spacing w:line="500" w:lineRule="atLeast"/>
        <w:ind w:firstLine="600"/>
        <w:divId w:val="197939237"/>
        <w:rPr>
          <w:rFonts w:hint="eastAsia"/>
          <w:sz w:val="30"/>
          <w:szCs w:val="30"/>
        </w:rPr>
      </w:pPr>
      <w:r>
        <w:rPr>
          <w:rFonts w:hint="eastAsia"/>
          <w:sz w:val="30"/>
          <w:szCs w:val="30"/>
        </w:rPr>
        <w:t>珠海市金湾区人民检察院指控，从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陈某某利用担任中国化学工程第十四建设有限公司珠海分公司（以下简称中化十四建珠海分公司）财务科科长的职务便利，与中化十四建珠海分公司的经理陈某（另案处理）等人共谋，先后通过分包商郑某</w:t>
      </w:r>
      <w:r>
        <w:rPr>
          <w:rFonts w:hint="eastAsia"/>
          <w:sz w:val="30"/>
          <w:szCs w:val="30"/>
        </w:rPr>
        <w:t>5</w:t>
      </w:r>
      <w:r>
        <w:rPr>
          <w:rFonts w:hint="eastAsia"/>
          <w:sz w:val="30"/>
          <w:szCs w:val="30"/>
        </w:rPr>
        <w:t>、张某</w:t>
      </w:r>
      <w:r>
        <w:rPr>
          <w:rFonts w:hint="eastAsia"/>
          <w:sz w:val="30"/>
          <w:szCs w:val="30"/>
        </w:rPr>
        <w:t>1</w:t>
      </w:r>
      <w:r>
        <w:rPr>
          <w:rFonts w:hint="eastAsia"/>
          <w:sz w:val="30"/>
          <w:szCs w:val="30"/>
        </w:rPr>
        <w:t>以虚增工程款的方式从中国化学工程第十四建设有限公司（以下简称中化十四建公司）账上套取公款共计人民币</w:t>
      </w:r>
      <w:r>
        <w:rPr>
          <w:rFonts w:hint="eastAsia"/>
          <w:sz w:val="30"/>
          <w:szCs w:val="30"/>
        </w:rPr>
        <w:t>150</w:t>
      </w:r>
      <w:r>
        <w:rPr>
          <w:rFonts w:hint="eastAsia"/>
          <w:sz w:val="30"/>
          <w:szCs w:val="30"/>
        </w:rPr>
        <w:t>多万元（以下所涉币种均为人民币）。套取公款后，被告人陈某某和陈某等人以“春节年终奖”、“节税奖”的名义从中共同贪污公款共计</w:t>
      </w:r>
      <w:r>
        <w:rPr>
          <w:rFonts w:hint="eastAsia"/>
          <w:sz w:val="30"/>
          <w:szCs w:val="30"/>
        </w:rPr>
        <w:t>84.7</w:t>
      </w:r>
      <w:r>
        <w:rPr>
          <w:rFonts w:hint="eastAsia"/>
          <w:sz w:val="30"/>
          <w:szCs w:val="30"/>
        </w:rPr>
        <w:t>万元，被告人陈某某从中分得</w:t>
      </w:r>
      <w:r>
        <w:rPr>
          <w:rFonts w:hint="eastAsia"/>
          <w:sz w:val="30"/>
          <w:szCs w:val="30"/>
        </w:rPr>
        <w:t>6</w:t>
      </w:r>
      <w:r>
        <w:rPr>
          <w:rFonts w:hint="eastAsia"/>
          <w:sz w:val="30"/>
          <w:szCs w:val="30"/>
        </w:rPr>
        <w:t>万元。</w:t>
      </w:r>
    </w:p>
    <w:p w:rsidR="00287BCB" w:rsidRDefault="00287BCB">
      <w:pPr>
        <w:spacing w:line="500" w:lineRule="atLeast"/>
        <w:ind w:firstLine="600"/>
        <w:divId w:val="1263107267"/>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被告人陈某某为国有公司人员，伙同他人利用职务的便利，侵吞国有财物，其行为触犯了《中华人民共和</w:t>
      </w:r>
      <w:r>
        <w:rPr>
          <w:rFonts w:hint="eastAsia"/>
          <w:sz w:val="30"/>
          <w:szCs w:val="30"/>
        </w:rPr>
        <w:lastRenderedPageBreak/>
        <w:t>国刑法》第三百八十二条的规定，应当以贪污罪追究其刑事责任。被告人陈某某归案后如实交代贪污的犯罪事实，根据《中华人民共和国刑法》第六十七条第一款的规定和《关于办理职务犯罪案件认定自首、立功等量刑情节若干问题的意见》的规定，其行为构成自首，可以从轻或减轻处罚。</w:t>
      </w:r>
    </w:p>
    <w:p w:rsidR="00287BCB" w:rsidRDefault="00287BCB">
      <w:pPr>
        <w:spacing w:line="500" w:lineRule="atLeast"/>
        <w:ind w:firstLine="600"/>
        <w:divId w:val="1612978974"/>
        <w:rPr>
          <w:rFonts w:hint="eastAsia"/>
          <w:sz w:val="30"/>
          <w:szCs w:val="30"/>
        </w:rPr>
      </w:pPr>
      <w:r>
        <w:rPr>
          <w:rFonts w:hint="eastAsia"/>
          <w:sz w:val="30"/>
          <w:szCs w:val="30"/>
        </w:rPr>
        <w:t>被告人陈某某对公诉机关指控的犯罪事实和罪名均无异议。</w:t>
      </w:r>
    </w:p>
    <w:p w:rsidR="00287BCB" w:rsidRDefault="00287BCB">
      <w:pPr>
        <w:spacing w:line="500" w:lineRule="atLeast"/>
        <w:ind w:firstLine="600"/>
        <w:divId w:val="1355425752"/>
        <w:rPr>
          <w:rFonts w:hint="eastAsia"/>
          <w:sz w:val="30"/>
          <w:szCs w:val="30"/>
        </w:rPr>
      </w:pPr>
      <w:r>
        <w:rPr>
          <w:rFonts w:hint="eastAsia"/>
          <w:sz w:val="30"/>
          <w:szCs w:val="30"/>
        </w:rPr>
        <w:t>被告人陈某某的辩护人对公诉机关指控的犯罪事实和罪名均无异议，提出被告人陈某某有以下量刑情节：</w:t>
      </w:r>
      <w:r>
        <w:rPr>
          <w:rFonts w:hint="eastAsia"/>
          <w:sz w:val="30"/>
          <w:szCs w:val="30"/>
        </w:rPr>
        <w:t>1.</w:t>
      </w:r>
      <w:r>
        <w:rPr>
          <w:rFonts w:hint="eastAsia"/>
          <w:sz w:val="30"/>
          <w:szCs w:val="30"/>
        </w:rPr>
        <w:t>其有自首情节；</w:t>
      </w:r>
      <w:r>
        <w:rPr>
          <w:rFonts w:hint="eastAsia"/>
          <w:sz w:val="30"/>
          <w:szCs w:val="30"/>
        </w:rPr>
        <w:t>2.</w:t>
      </w:r>
      <w:r>
        <w:rPr>
          <w:rFonts w:hint="eastAsia"/>
          <w:sz w:val="30"/>
          <w:szCs w:val="30"/>
        </w:rPr>
        <w:t>其在共同犯罪中属于从犯；</w:t>
      </w:r>
      <w:r>
        <w:rPr>
          <w:rFonts w:hint="eastAsia"/>
          <w:sz w:val="30"/>
          <w:szCs w:val="30"/>
        </w:rPr>
        <w:t>3.</w:t>
      </w:r>
      <w:r>
        <w:rPr>
          <w:rFonts w:hint="eastAsia"/>
          <w:sz w:val="30"/>
          <w:szCs w:val="30"/>
        </w:rPr>
        <w:t>其及家属愿意退赃弥补过错；</w:t>
      </w:r>
      <w:r>
        <w:rPr>
          <w:rFonts w:hint="eastAsia"/>
          <w:sz w:val="30"/>
          <w:szCs w:val="30"/>
        </w:rPr>
        <w:t>4.</w:t>
      </w:r>
      <w:r>
        <w:rPr>
          <w:rFonts w:hint="eastAsia"/>
          <w:sz w:val="30"/>
          <w:szCs w:val="30"/>
        </w:rPr>
        <w:t>其工作单位内部制度及管理监督不善，对本案的发生有一定的影响，公司愿意对其谅解；</w:t>
      </w:r>
      <w:r>
        <w:rPr>
          <w:rFonts w:hint="eastAsia"/>
          <w:sz w:val="30"/>
          <w:szCs w:val="30"/>
        </w:rPr>
        <w:t>5.</w:t>
      </w:r>
      <w:r>
        <w:rPr>
          <w:rFonts w:hint="eastAsia"/>
          <w:sz w:val="30"/>
          <w:szCs w:val="30"/>
        </w:rPr>
        <w:t>其在执行领导决策时没有充分考虑合法性，疏忽了财务审批流程，主观恶性较小；</w:t>
      </w:r>
      <w:r>
        <w:rPr>
          <w:rFonts w:hint="eastAsia"/>
          <w:sz w:val="30"/>
          <w:szCs w:val="30"/>
        </w:rPr>
        <w:t>6.</w:t>
      </w:r>
      <w:r>
        <w:rPr>
          <w:rFonts w:hint="eastAsia"/>
          <w:sz w:val="30"/>
          <w:szCs w:val="30"/>
        </w:rPr>
        <w:t>其是初犯、偶犯。综上，请求对被告人陈某某减轻处罚，并宣告缓刑。</w:t>
      </w:r>
    </w:p>
    <w:p w:rsidR="00287BCB" w:rsidRDefault="00287BCB">
      <w:pPr>
        <w:spacing w:line="500" w:lineRule="atLeast"/>
        <w:ind w:firstLine="600"/>
        <w:divId w:val="629364445"/>
        <w:rPr>
          <w:rFonts w:hint="eastAsia"/>
          <w:sz w:val="30"/>
          <w:szCs w:val="30"/>
        </w:rPr>
      </w:pPr>
      <w:r>
        <w:rPr>
          <w:rFonts w:hint="eastAsia"/>
          <w:sz w:val="30"/>
          <w:szCs w:val="30"/>
        </w:rPr>
        <w:t>经审理查明：</w:t>
      </w:r>
    </w:p>
    <w:p w:rsidR="00287BCB" w:rsidRDefault="00287BCB">
      <w:pPr>
        <w:spacing w:line="500" w:lineRule="atLeast"/>
        <w:ind w:firstLine="600"/>
        <w:divId w:val="1828590445"/>
        <w:rPr>
          <w:rFonts w:hint="eastAsia"/>
          <w:sz w:val="30"/>
          <w:szCs w:val="30"/>
        </w:rPr>
      </w:pPr>
      <w:r>
        <w:rPr>
          <w:rFonts w:hint="eastAsia"/>
          <w:sz w:val="30"/>
          <w:szCs w:val="30"/>
        </w:rPr>
        <w:t>一、关于中化十四建公司的企业性质和被告人陈某某的身份</w:t>
      </w:r>
    </w:p>
    <w:p w:rsidR="00287BCB" w:rsidRDefault="00287BCB">
      <w:pPr>
        <w:spacing w:line="500" w:lineRule="atLeast"/>
        <w:ind w:firstLine="600"/>
        <w:divId w:val="948777474"/>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日，国务院国资委作出批复，同意中国化学工程集团公司整体重组改制并在境内上市，同意该公司为国家授权投资的机构。中国化学工程股份有限公司于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根据国务院国资委《关于设立中国化学工程股份有限公司的批复》注册成立，为国有控股股份有限公司，出资人为中国化学工程集团公司、神华集团有限责任公司、中国中化集团公司，中国化学工程集团公司持有总股本的</w:t>
      </w:r>
      <w:r>
        <w:rPr>
          <w:rFonts w:hint="eastAsia"/>
          <w:sz w:val="30"/>
          <w:szCs w:val="30"/>
        </w:rPr>
        <w:t>92%</w:t>
      </w:r>
      <w:r>
        <w:rPr>
          <w:rFonts w:hint="eastAsia"/>
          <w:sz w:val="30"/>
          <w:szCs w:val="30"/>
        </w:rPr>
        <w:t>。</w:t>
      </w:r>
    </w:p>
    <w:p w:rsidR="00287BCB" w:rsidRDefault="00287BCB">
      <w:pPr>
        <w:spacing w:line="500" w:lineRule="atLeast"/>
        <w:ind w:firstLine="600"/>
        <w:divId w:val="88352584"/>
        <w:rPr>
          <w:rFonts w:hint="eastAsia"/>
          <w:sz w:val="30"/>
          <w:szCs w:val="30"/>
        </w:rPr>
      </w:pPr>
      <w:r>
        <w:rPr>
          <w:rFonts w:hint="eastAsia"/>
          <w:sz w:val="30"/>
          <w:szCs w:val="30"/>
        </w:rPr>
        <w:t>中国化学工程集团公司于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日，同意原中国化学工程第十四建设公司整体改制为由中国化学工程集团公司</w:t>
      </w:r>
      <w:r>
        <w:rPr>
          <w:rFonts w:hint="eastAsia"/>
          <w:sz w:val="30"/>
          <w:szCs w:val="30"/>
        </w:rPr>
        <w:t>100%</w:t>
      </w:r>
      <w:r>
        <w:rPr>
          <w:rFonts w:hint="eastAsia"/>
          <w:sz w:val="30"/>
          <w:szCs w:val="30"/>
        </w:rPr>
        <w:t>持股的一人有限公司，名称为中国化学工程第十四建设有限公司，企业类型为有限公司（法人独资）。</w:t>
      </w:r>
    </w:p>
    <w:p w:rsidR="00287BCB" w:rsidRDefault="00287BCB">
      <w:pPr>
        <w:spacing w:line="500" w:lineRule="atLeast"/>
        <w:ind w:firstLine="600"/>
        <w:divId w:val="273362707"/>
        <w:rPr>
          <w:rFonts w:hint="eastAsia"/>
          <w:sz w:val="30"/>
          <w:szCs w:val="30"/>
        </w:rPr>
      </w:pPr>
      <w:r>
        <w:rPr>
          <w:rFonts w:hint="eastAsia"/>
          <w:sz w:val="30"/>
          <w:szCs w:val="30"/>
        </w:rPr>
        <w:t>根据国务院国资委《关于中国化学工程集团公司整体改制并境内上市的批复》和证监会批复，中国化学工程股份有限公司于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日完成资金募集，该公司上市后，中国化学工程集团公司、神华集团有限责任公司、中国中化集团公司分别将持有的股份公司部分股份划转给全国社会保障基金理事会。中国化学工程股份有限公司于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日完成了产权登记，目前，中国化学工程集团公司占有股权</w:t>
      </w:r>
      <w:r>
        <w:rPr>
          <w:rFonts w:hint="eastAsia"/>
          <w:sz w:val="30"/>
          <w:szCs w:val="30"/>
        </w:rPr>
        <w:t>66.71%</w:t>
      </w:r>
      <w:r>
        <w:rPr>
          <w:rFonts w:hint="eastAsia"/>
          <w:sz w:val="30"/>
          <w:szCs w:val="30"/>
        </w:rPr>
        <w:t>，神华集团有限责任公司、中国中化集团公司、全国社会保障基金理事会占有股权</w:t>
      </w:r>
      <w:r>
        <w:rPr>
          <w:rFonts w:hint="eastAsia"/>
          <w:sz w:val="30"/>
          <w:szCs w:val="30"/>
        </w:rPr>
        <w:t>7.78%</w:t>
      </w:r>
      <w:r>
        <w:rPr>
          <w:rFonts w:hint="eastAsia"/>
          <w:sz w:val="30"/>
          <w:szCs w:val="30"/>
        </w:rPr>
        <w:t>，其他流通股占有股权</w:t>
      </w:r>
      <w:r>
        <w:rPr>
          <w:rFonts w:hint="eastAsia"/>
          <w:sz w:val="30"/>
          <w:szCs w:val="30"/>
        </w:rPr>
        <w:t>25.51%</w:t>
      </w:r>
      <w:r>
        <w:rPr>
          <w:rFonts w:hint="eastAsia"/>
          <w:sz w:val="30"/>
          <w:szCs w:val="30"/>
        </w:rPr>
        <w:t>。</w:t>
      </w:r>
    </w:p>
    <w:p w:rsidR="00287BCB" w:rsidRDefault="00287BCB">
      <w:pPr>
        <w:spacing w:line="500" w:lineRule="atLeast"/>
        <w:ind w:firstLine="600"/>
        <w:divId w:val="1997686268"/>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中化十四建公司的公司章程规定，该公司由中国化学工程股份有限公司单独出资设立。此后，中化十四建公司一直接受中国化学工程股份有限公司的管理。</w:t>
      </w:r>
    </w:p>
    <w:p w:rsidR="00287BCB" w:rsidRDefault="00287BCB">
      <w:pPr>
        <w:spacing w:line="500" w:lineRule="atLeast"/>
        <w:ind w:firstLine="600"/>
        <w:divId w:val="1709837135"/>
        <w:rPr>
          <w:rFonts w:hint="eastAsia"/>
          <w:sz w:val="30"/>
          <w:szCs w:val="30"/>
        </w:rPr>
      </w:pPr>
      <w:r>
        <w:rPr>
          <w:rFonts w:hint="eastAsia"/>
          <w:sz w:val="30"/>
          <w:szCs w:val="30"/>
        </w:rPr>
        <w:t>被告人陈某某于</w:t>
      </w:r>
      <w:r>
        <w:rPr>
          <w:rFonts w:hint="eastAsia"/>
          <w:sz w:val="30"/>
          <w:szCs w:val="30"/>
        </w:rPr>
        <w:t>2001</w:t>
      </w:r>
      <w:r>
        <w:rPr>
          <w:rFonts w:hint="eastAsia"/>
          <w:sz w:val="30"/>
          <w:szCs w:val="30"/>
        </w:rPr>
        <w:t>年入职中化十四建公司。</w:t>
      </w:r>
      <w:r>
        <w:rPr>
          <w:rFonts w:hint="eastAsia"/>
          <w:sz w:val="30"/>
          <w:szCs w:val="30"/>
        </w:rPr>
        <w:t>2011</w:t>
      </w:r>
      <w:r>
        <w:rPr>
          <w:rFonts w:hint="eastAsia"/>
          <w:sz w:val="30"/>
          <w:szCs w:val="30"/>
        </w:rPr>
        <w:t>年，中化十四建公司承接了路博润添加剂（珠海）有限公司项目（以下简称路博润项目）。</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日，被告人陈某某被任命为中化十四建珠海路博润项目经理部财务科科长。在该项目施工过程中，中化十四建公司内部设立了华南公司，办公地点在珠海，但没有进行工商登记。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日，中化十四建公司为承接项目之需在工商登记部门注册成立中化十四建珠海分公司，李某</w:t>
      </w:r>
      <w:r>
        <w:rPr>
          <w:rFonts w:hint="eastAsia"/>
          <w:sz w:val="30"/>
          <w:szCs w:val="30"/>
        </w:rPr>
        <w:t>2</w:t>
      </w:r>
      <w:r>
        <w:rPr>
          <w:rFonts w:hint="eastAsia"/>
          <w:sz w:val="30"/>
          <w:szCs w:val="30"/>
        </w:rPr>
        <w:t>任公司法定代表人。该分公司和华南公司为一套人马，在内部管理上，中化十四建公司以华南公司为管理对象，而中化十四建珠海分公司对内亦被称作华南公司。被告人陈某某自中化十四建公司承接了路博润项目起，一直在华南公司担任财务科科长职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日，经中化十四建党委会研究决定，被告人陈某某被免去华南公司财务科科长职务。</w:t>
      </w:r>
    </w:p>
    <w:p w:rsidR="00287BCB" w:rsidRDefault="00287BCB">
      <w:pPr>
        <w:spacing w:line="500" w:lineRule="atLeast"/>
        <w:ind w:firstLine="600"/>
        <w:divId w:val="1746415430"/>
        <w:rPr>
          <w:rFonts w:hint="eastAsia"/>
          <w:sz w:val="30"/>
          <w:szCs w:val="30"/>
        </w:rPr>
      </w:pPr>
      <w:r>
        <w:rPr>
          <w:rFonts w:hint="eastAsia"/>
          <w:sz w:val="30"/>
          <w:szCs w:val="30"/>
        </w:rPr>
        <w:t>上述事实，有企业产权登记表、企业产权登记证、出资人情况、企业国有资产产权变动情况、出资人第一次变动情况、营业执照、《关于重新办理占有中国化学工程集团股份公司产权登记的请示》《关于同意中国化学工程第十四建设公司改制方案的批复》中化十四建工商登记资料、中化十四建珠海分公司工商登记资料、《关于干部任职相关情况的说明》《关于陈某某等两名同志职务任免的通知》《关于华南公司科室负责人任免的通知》、职工履历表、干部档案资料、劳动合同书等证据予以证实。</w:t>
      </w:r>
    </w:p>
    <w:p w:rsidR="00287BCB" w:rsidRDefault="00287BCB">
      <w:pPr>
        <w:spacing w:line="500" w:lineRule="atLeast"/>
        <w:ind w:firstLine="600"/>
        <w:divId w:val="955522046"/>
        <w:rPr>
          <w:rFonts w:hint="eastAsia"/>
          <w:sz w:val="30"/>
          <w:szCs w:val="30"/>
        </w:rPr>
      </w:pPr>
      <w:r>
        <w:rPr>
          <w:rFonts w:hint="eastAsia"/>
          <w:sz w:val="30"/>
          <w:szCs w:val="30"/>
        </w:rPr>
        <w:t>二、关于变通费的套取和如何使用的文件规定</w:t>
      </w:r>
    </w:p>
    <w:p w:rsidR="00287BCB" w:rsidRDefault="00287BCB">
      <w:pPr>
        <w:spacing w:line="500" w:lineRule="atLeast"/>
        <w:ind w:firstLine="600"/>
        <w:divId w:val="1770158026"/>
        <w:rPr>
          <w:rFonts w:hint="eastAsia"/>
          <w:sz w:val="30"/>
          <w:szCs w:val="30"/>
        </w:rPr>
      </w:pPr>
      <w:r>
        <w:rPr>
          <w:rFonts w:hint="eastAsia"/>
          <w:sz w:val="30"/>
          <w:szCs w:val="30"/>
        </w:rPr>
        <w:t>中化十四建公司在经营过程中，为了处理业务招待费、工资、大额经营费用，对一些费用进行了变通处理，称之为变通费。</w:t>
      </w:r>
    </w:p>
    <w:p w:rsidR="00287BCB" w:rsidRDefault="00287BCB">
      <w:pPr>
        <w:spacing w:line="500" w:lineRule="atLeast"/>
        <w:ind w:firstLine="600"/>
        <w:divId w:val="49256882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中化十四建公司发布《变通费用处理管理规定》，规定变通费用的处理范围包括因公司生产经营发展需要产生的超过公司规定账面可列支部分的业务招待费，超过公司规定予以账面列支的工资总额，经领导预先批示后发生的大额经营费用以及其他费用。</w:t>
      </w:r>
    </w:p>
    <w:p w:rsidR="00287BCB" w:rsidRDefault="00287BCB">
      <w:pPr>
        <w:spacing w:line="500" w:lineRule="atLeast"/>
        <w:ind w:firstLine="600"/>
        <w:divId w:val="296104394"/>
        <w:rPr>
          <w:rFonts w:hint="eastAsia"/>
          <w:sz w:val="30"/>
          <w:szCs w:val="30"/>
        </w:rPr>
      </w:pPr>
      <w:r>
        <w:rPr>
          <w:rFonts w:hint="eastAsia"/>
          <w:sz w:val="30"/>
          <w:szCs w:val="30"/>
        </w:rPr>
        <w:t>关于变通费用，要求各单位建立台账，待处理的变通费用由财务科长按月向公司打报告，单位负责人或者项目经理签字确认后交总会计师审批（特殊事项交董事长审批），公司领导同意后，财务部门按照规定进行正常的费用报销审批手续，流转完毕后进行账务处理。严禁个人擅做主张变通，处理完毕后要将具体账务处理及相关资料报公司总会计师处备案。</w:t>
      </w:r>
    </w:p>
    <w:p w:rsidR="00287BCB" w:rsidRDefault="00287BCB">
      <w:pPr>
        <w:spacing w:line="500" w:lineRule="atLeast"/>
        <w:ind w:firstLine="600"/>
        <w:divId w:val="777798703"/>
        <w:rPr>
          <w:rFonts w:hint="eastAsia"/>
          <w:sz w:val="30"/>
          <w:szCs w:val="30"/>
        </w:rPr>
      </w:pPr>
      <w:r>
        <w:rPr>
          <w:rFonts w:hint="eastAsia"/>
          <w:sz w:val="30"/>
          <w:szCs w:val="30"/>
        </w:rPr>
        <w:t>关于变通形式，是通过以材料费的形式开具发票进行处理，以临时设施形式进行处理，以分包工程款形式进行处理，以其他形式进行处理，具体为向公司报告具体处理办法，经公司批准后按照财务规定进行账务处理。</w:t>
      </w:r>
    </w:p>
    <w:p w:rsidR="00287BCB" w:rsidRDefault="00287BCB">
      <w:pPr>
        <w:spacing w:line="500" w:lineRule="atLeast"/>
        <w:ind w:firstLine="600"/>
        <w:divId w:val="1745491786"/>
        <w:rPr>
          <w:rFonts w:hint="eastAsia"/>
          <w:sz w:val="30"/>
          <w:szCs w:val="30"/>
        </w:rPr>
      </w:pPr>
      <w:r>
        <w:rPr>
          <w:rFonts w:hint="eastAsia"/>
          <w:sz w:val="30"/>
          <w:szCs w:val="30"/>
        </w:rPr>
        <w:t>2014</w:t>
      </w:r>
      <w:r>
        <w:rPr>
          <w:rFonts w:hint="eastAsia"/>
          <w:sz w:val="30"/>
          <w:szCs w:val="30"/>
        </w:rPr>
        <w:t>年，中化十四建公司发布《关于规范变通费用处理流程的通知》，规定本通知所指变通费用，包括经公司批准未通过对应科目进行核算的经营费用、工资及业务招待费用，主要通过加大个别分包单位的分包结算，进行变通处理。二级单位的变通费用，由所在单位财务主管部门向公司打报告，二级单位财务主管和单位负责人签字确认后，送公司财务部审批，财务主管签字确认是否属实，最后交总会计师审批。</w:t>
      </w:r>
    </w:p>
    <w:p w:rsidR="00287BCB" w:rsidRDefault="00287BCB">
      <w:pPr>
        <w:spacing w:line="500" w:lineRule="atLeast"/>
        <w:ind w:firstLine="600"/>
        <w:divId w:val="1841966982"/>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中化十四建公司发布《关于下发进一步明确变通费用处理相关规定的通知》，明确变通费用处理范围为业务招待费、超过公司规定予以账面列支的工资总额及福利费、经领导批示发生的大额经营费用、以上三种费用外符合财务制度准许报销的无票费用。各二级单位应在每年</w:t>
      </w:r>
      <w:r>
        <w:rPr>
          <w:rFonts w:hint="eastAsia"/>
          <w:sz w:val="30"/>
          <w:szCs w:val="30"/>
        </w:rPr>
        <w:t>6</w:t>
      </w:r>
      <w:r>
        <w:rPr>
          <w:rFonts w:hint="eastAsia"/>
          <w:sz w:val="30"/>
          <w:szCs w:val="30"/>
        </w:rPr>
        <w:t>月份报送《变通费用预算审批表》，经所在单位行政一把手审批，报公司财务部审核，经公司总会计师批准后执行。每次处理变通费时，预算内费用处理由财务部主任审批后执行，预算外费用处理必须经总会计师批准后执行。</w:t>
      </w:r>
    </w:p>
    <w:p w:rsidR="00287BCB" w:rsidRDefault="00287BCB">
      <w:pPr>
        <w:spacing w:line="500" w:lineRule="atLeast"/>
        <w:ind w:firstLine="600"/>
        <w:divId w:val="1145272461"/>
        <w:rPr>
          <w:rFonts w:hint="eastAsia"/>
          <w:sz w:val="30"/>
          <w:szCs w:val="30"/>
        </w:rPr>
      </w:pPr>
      <w:r>
        <w:rPr>
          <w:rFonts w:hint="eastAsia"/>
          <w:sz w:val="30"/>
          <w:szCs w:val="30"/>
        </w:rPr>
        <w:t>上述事实，有《变通费用处理管理规定》《关于规范变通费用处理流程的通知》《关于下发进一步明确变通费用处理相关规定的通知》等证据予以证实。</w:t>
      </w:r>
    </w:p>
    <w:p w:rsidR="00287BCB" w:rsidRDefault="00287BCB">
      <w:pPr>
        <w:spacing w:line="500" w:lineRule="atLeast"/>
        <w:ind w:firstLine="600"/>
        <w:divId w:val="1813323592"/>
        <w:rPr>
          <w:rFonts w:hint="eastAsia"/>
          <w:sz w:val="30"/>
          <w:szCs w:val="30"/>
        </w:rPr>
      </w:pPr>
      <w:r>
        <w:rPr>
          <w:rFonts w:hint="eastAsia"/>
          <w:sz w:val="30"/>
          <w:szCs w:val="30"/>
        </w:rPr>
        <w:t>三、关于变通费用的套取</w:t>
      </w:r>
    </w:p>
    <w:p w:rsidR="00287BCB" w:rsidRDefault="00287BCB">
      <w:pPr>
        <w:spacing w:line="500" w:lineRule="atLeast"/>
        <w:ind w:firstLine="600"/>
        <w:divId w:val="587622247"/>
        <w:rPr>
          <w:rFonts w:hint="eastAsia"/>
          <w:sz w:val="30"/>
          <w:szCs w:val="30"/>
        </w:rPr>
      </w:pPr>
      <w:r>
        <w:rPr>
          <w:rFonts w:hint="eastAsia"/>
          <w:sz w:val="30"/>
          <w:szCs w:val="30"/>
        </w:rPr>
        <w:t>中化十四建公司承接了路博润项目后，将部分工程分包给中色十二冶金公司、大庆建安公司等公司承建，郑某</w:t>
      </w:r>
      <w:r>
        <w:rPr>
          <w:rFonts w:hint="eastAsia"/>
          <w:sz w:val="30"/>
          <w:szCs w:val="30"/>
        </w:rPr>
        <w:t>1</w:t>
      </w:r>
      <w:r>
        <w:rPr>
          <w:rFonts w:hint="eastAsia"/>
          <w:sz w:val="30"/>
          <w:szCs w:val="30"/>
        </w:rPr>
        <w:t>挂靠上述公司实际施工。经华南公司和郑某</w:t>
      </w:r>
      <w:r>
        <w:rPr>
          <w:rFonts w:hint="eastAsia"/>
          <w:sz w:val="30"/>
          <w:szCs w:val="30"/>
        </w:rPr>
        <w:t>1</w:t>
      </w:r>
      <w:r>
        <w:rPr>
          <w:rFonts w:hint="eastAsia"/>
          <w:sz w:val="30"/>
          <w:szCs w:val="30"/>
        </w:rPr>
        <w:t>事先沟通，采用虚报工程量的方式向中化十四建公司申请工程款，虚报工程量对应的工程款由华南公司占有使用。具体为：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日，郑某</w:t>
      </w:r>
      <w:r>
        <w:rPr>
          <w:rFonts w:hint="eastAsia"/>
          <w:sz w:val="30"/>
          <w:szCs w:val="30"/>
        </w:rPr>
        <w:t>1</w:t>
      </w:r>
      <w:r>
        <w:rPr>
          <w:rFonts w:hint="eastAsia"/>
          <w:sz w:val="30"/>
          <w:szCs w:val="30"/>
        </w:rPr>
        <w:t>以大庆建筑安装集团有限责任公司的名义向向中化十四建公司申请工程款</w:t>
      </w:r>
      <w:r>
        <w:rPr>
          <w:rFonts w:hint="eastAsia"/>
          <w:sz w:val="30"/>
          <w:szCs w:val="30"/>
        </w:rPr>
        <w:t>200</w:t>
      </w:r>
      <w:r>
        <w:rPr>
          <w:rFonts w:hint="eastAsia"/>
          <w:sz w:val="30"/>
          <w:szCs w:val="30"/>
        </w:rPr>
        <w:t>万元，但实际只收取</w:t>
      </w:r>
      <w:r>
        <w:rPr>
          <w:rFonts w:hint="eastAsia"/>
          <w:sz w:val="30"/>
          <w:szCs w:val="30"/>
        </w:rPr>
        <w:t>180</w:t>
      </w:r>
      <w:r>
        <w:rPr>
          <w:rFonts w:hint="eastAsia"/>
          <w:sz w:val="30"/>
          <w:szCs w:val="30"/>
        </w:rPr>
        <w:t>万元，其余</w:t>
      </w:r>
      <w:r>
        <w:rPr>
          <w:rFonts w:hint="eastAsia"/>
          <w:sz w:val="30"/>
          <w:szCs w:val="30"/>
        </w:rPr>
        <w:t>20</w:t>
      </w:r>
      <w:r>
        <w:rPr>
          <w:rFonts w:hint="eastAsia"/>
          <w:sz w:val="30"/>
          <w:szCs w:val="30"/>
        </w:rPr>
        <w:t>万元应华南公司经理陈某和被告人陈某某要求，郑某</w:t>
      </w:r>
      <w:r>
        <w:rPr>
          <w:rFonts w:hint="eastAsia"/>
          <w:sz w:val="30"/>
          <w:szCs w:val="30"/>
        </w:rPr>
        <w:t>1</w:t>
      </w:r>
      <w:r>
        <w:rPr>
          <w:rFonts w:hint="eastAsia"/>
          <w:sz w:val="30"/>
          <w:szCs w:val="30"/>
        </w:rPr>
        <w:t>以“现金收取项目进度款用于发放工人工资”名义出具收据给被告人陈某某；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日，郑某</w:t>
      </w:r>
      <w:r>
        <w:rPr>
          <w:rFonts w:hint="eastAsia"/>
          <w:sz w:val="30"/>
          <w:szCs w:val="30"/>
        </w:rPr>
        <w:t>1</w:t>
      </w:r>
      <w:r>
        <w:rPr>
          <w:rFonts w:hint="eastAsia"/>
          <w:sz w:val="30"/>
          <w:szCs w:val="30"/>
        </w:rPr>
        <w:t>以大庆建筑安装集团有限责任公司的名义向中化十四建公司申请工程款</w:t>
      </w:r>
      <w:r>
        <w:rPr>
          <w:rFonts w:hint="eastAsia"/>
          <w:sz w:val="30"/>
          <w:szCs w:val="30"/>
        </w:rPr>
        <w:t>180</w:t>
      </w:r>
      <w:r>
        <w:rPr>
          <w:rFonts w:hint="eastAsia"/>
          <w:sz w:val="30"/>
          <w:szCs w:val="30"/>
        </w:rPr>
        <w:t>万元，但实际只收取</w:t>
      </w:r>
      <w:r>
        <w:rPr>
          <w:rFonts w:hint="eastAsia"/>
          <w:sz w:val="30"/>
          <w:szCs w:val="30"/>
        </w:rPr>
        <w:t>160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日，郑某</w:t>
      </w:r>
      <w:r>
        <w:rPr>
          <w:rFonts w:hint="eastAsia"/>
          <w:sz w:val="30"/>
          <w:szCs w:val="30"/>
        </w:rPr>
        <w:t>1</w:t>
      </w:r>
      <w:r>
        <w:rPr>
          <w:rFonts w:hint="eastAsia"/>
          <w:sz w:val="30"/>
          <w:szCs w:val="30"/>
        </w:rPr>
        <w:t>以深圳市旭生骏鹏建筑工程有限公司的名义向中化十四建公司申请工程款</w:t>
      </w:r>
      <w:r>
        <w:rPr>
          <w:rFonts w:hint="eastAsia"/>
          <w:sz w:val="30"/>
          <w:szCs w:val="30"/>
        </w:rPr>
        <w:t>50</w:t>
      </w:r>
      <w:r>
        <w:rPr>
          <w:rFonts w:hint="eastAsia"/>
          <w:sz w:val="30"/>
          <w:szCs w:val="30"/>
        </w:rPr>
        <w:t>万元，但实际只收取</w:t>
      </w:r>
      <w:r>
        <w:rPr>
          <w:rFonts w:hint="eastAsia"/>
          <w:sz w:val="30"/>
          <w:szCs w:val="30"/>
        </w:rPr>
        <w:t>30</w:t>
      </w:r>
      <w:r>
        <w:rPr>
          <w:rFonts w:hint="eastAsia"/>
          <w:sz w:val="30"/>
          <w:szCs w:val="30"/>
        </w:rPr>
        <w:t>万元。上述虚增的工程款共</w:t>
      </w:r>
      <w:r>
        <w:rPr>
          <w:rFonts w:hint="eastAsia"/>
          <w:sz w:val="30"/>
          <w:szCs w:val="30"/>
        </w:rPr>
        <w:t>60</w:t>
      </w:r>
      <w:r>
        <w:rPr>
          <w:rFonts w:hint="eastAsia"/>
          <w:sz w:val="30"/>
          <w:szCs w:val="30"/>
        </w:rPr>
        <w:t>万元被华南公司使用。</w:t>
      </w:r>
    </w:p>
    <w:p w:rsidR="00287BCB" w:rsidRDefault="00287BCB">
      <w:pPr>
        <w:spacing w:line="500" w:lineRule="atLeast"/>
        <w:ind w:firstLine="600"/>
        <w:divId w:val="232784634"/>
        <w:rPr>
          <w:rFonts w:hint="eastAsia"/>
          <w:sz w:val="30"/>
          <w:szCs w:val="30"/>
        </w:rPr>
      </w:pPr>
      <w:r>
        <w:rPr>
          <w:rFonts w:hint="eastAsia"/>
          <w:sz w:val="30"/>
          <w:szCs w:val="30"/>
        </w:rPr>
        <w:t>张某</w:t>
      </w:r>
      <w:r>
        <w:rPr>
          <w:rFonts w:hint="eastAsia"/>
          <w:sz w:val="30"/>
          <w:szCs w:val="30"/>
        </w:rPr>
        <w:t>1</w:t>
      </w:r>
      <w:r>
        <w:rPr>
          <w:rFonts w:hint="eastAsia"/>
          <w:sz w:val="30"/>
          <w:szCs w:val="30"/>
        </w:rPr>
        <w:t>是华南公司下属劳务队队长，承包了中化十四建公司承接的珠海宏昌电子项目部分工程、路博润项目部分工程、珠海华峰石化项目部分工程。</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日，被告人陈某某和陈某等人通过张某</w:t>
      </w:r>
      <w:r>
        <w:rPr>
          <w:rFonts w:hint="eastAsia"/>
          <w:sz w:val="30"/>
          <w:szCs w:val="30"/>
        </w:rPr>
        <w:t>1</w:t>
      </w:r>
      <w:r>
        <w:rPr>
          <w:rFonts w:hint="eastAsia"/>
          <w:sz w:val="30"/>
          <w:szCs w:val="30"/>
        </w:rPr>
        <w:t>劳务队虚增工程款</w:t>
      </w:r>
      <w:r>
        <w:rPr>
          <w:rFonts w:hint="eastAsia"/>
          <w:sz w:val="30"/>
          <w:szCs w:val="30"/>
        </w:rPr>
        <w:t>61.07</w:t>
      </w:r>
      <w:r>
        <w:rPr>
          <w:rFonts w:hint="eastAsia"/>
          <w:sz w:val="30"/>
          <w:szCs w:val="30"/>
        </w:rPr>
        <w:t>万元，张某</w:t>
      </w:r>
      <w:r>
        <w:rPr>
          <w:rFonts w:hint="eastAsia"/>
          <w:sz w:val="30"/>
          <w:szCs w:val="30"/>
        </w:rPr>
        <w:t>1</w:t>
      </w:r>
      <w:r>
        <w:rPr>
          <w:rFonts w:hint="eastAsia"/>
          <w:sz w:val="30"/>
          <w:szCs w:val="30"/>
        </w:rPr>
        <w:t>收款后将该款转账至被告人陈某某个人建设银行账户；</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日，被告人陈某某和陈某等人通过张某</w:t>
      </w:r>
      <w:r>
        <w:rPr>
          <w:rFonts w:hint="eastAsia"/>
          <w:sz w:val="30"/>
          <w:szCs w:val="30"/>
        </w:rPr>
        <w:t>1</w:t>
      </w:r>
      <w:r>
        <w:rPr>
          <w:rFonts w:hint="eastAsia"/>
          <w:sz w:val="30"/>
          <w:szCs w:val="30"/>
        </w:rPr>
        <w:t>劳务队虚增工程款</w:t>
      </w:r>
      <w:r>
        <w:rPr>
          <w:rFonts w:hint="eastAsia"/>
          <w:sz w:val="30"/>
          <w:szCs w:val="30"/>
        </w:rPr>
        <w:t>30</w:t>
      </w:r>
      <w:r>
        <w:rPr>
          <w:rFonts w:hint="eastAsia"/>
          <w:sz w:val="30"/>
          <w:szCs w:val="30"/>
        </w:rPr>
        <w:t>万元，张某</w:t>
      </w:r>
      <w:r>
        <w:rPr>
          <w:rFonts w:hint="eastAsia"/>
          <w:sz w:val="30"/>
          <w:szCs w:val="30"/>
        </w:rPr>
        <w:t>1</w:t>
      </w:r>
      <w:r>
        <w:rPr>
          <w:rFonts w:hint="eastAsia"/>
          <w:sz w:val="30"/>
          <w:szCs w:val="30"/>
        </w:rPr>
        <w:t>同样在收款后分两笔将该款转至被告人陈某某个人建设银行账户。上述虚增的工程款</w:t>
      </w:r>
      <w:r>
        <w:rPr>
          <w:rFonts w:hint="eastAsia"/>
          <w:sz w:val="30"/>
          <w:szCs w:val="30"/>
        </w:rPr>
        <w:t>91.07</w:t>
      </w:r>
      <w:r>
        <w:rPr>
          <w:rFonts w:hint="eastAsia"/>
          <w:sz w:val="30"/>
          <w:szCs w:val="30"/>
        </w:rPr>
        <w:t>万元被华南公司使用。</w:t>
      </w:r>
    </w:p>
    <w:p w:rsidR="00287BCB" w:rsidRDefault="00287BCB">
      <w:pPr>
        <w:spacing w:line="500" w:lineRule="atLeast"/>
        <w:ind w:firstLine="600"/>
        <w:divId w:val="1121415965"/>
        <w:rPr>
          <w:rFonts w:hint="eastAsia"/>
          <w:sz w:val="30"/>
          <w:szCs w:val="30"/>
        </w:rPr>
      </w:pPr>
      <w:r>
        <w:rPr>
          <w:rFonts w:hint="eastAsia"/>
          <w:sz w:val="30"/>
          <w:szCs w:val="30"/>
        </w:rPr>
        <w:t>上述事实，有《专业工程分包合同》《劳务分包合同》《建设施工合同专业分包合同》、收款收据、记账凭证、张某</w:t>
      </w:r>
      <w:r>
        <w:rPr>
          <w:rFonts w:hint="eastAsia"/>
          <w:sz w:val="30"/>
          <w:szCs w:val="30"/>
        </w:rPr>
        <w:t>1</w:t>
      </w:r>
      <w:r>
        <w:rPr>
          <w:rFonts w:hint="eastAsia"/>
          <w:sz w:val="30"/>
          <w:szCs w:val="30"/>
        </w:rPr>
        <w:t>账户的银行流水、被告人陈某某的供述、证人陈某、郑某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的证言等证据予以证实。</w:t>
      </w:r>
    </w:p>
    <w:p w:rsidR="00287BCB" w:rsidRDefault="00287BCB">
      <w:pPr>
        <w:spacing w:line="500" w:lineRule="atLeast"/>
        <w:ind w:firstLine="600"/>
        <w:divId w:val="1405253867"/>
        <w:rPr>
          <w:rFonts w:hint="eastAsia"/>
          <w:sz w:val="30"/>
          <w:szCs w:val="30"/>
        </w:rPr>
      </w:pPr>
      <w:r>
        <w:rPr>
          <w:rFonts w:hint="eastAsia"/>
          <w:sz w:val="30"/>
          <w:szCs w:val="30"/>
        </w:rPr>
        <w:t>四、关于以“年终奖”“节税奖”名义侵吞公款贪污的犯罪事实</w:t>
      </w:r>
    </w:p>
    <w:p w:rsidR="00287BCB" w:rsidRDefault="00287BCB">
      <w:pPr>
        <w:spacing w:line="500" w:lineRule="atLeast"/>
        <w:ind w:firstLine="600"/>
        <w:divId w:val="1970354905"/>
        <w:rPr>
          <w:rFonts w:hint="eastAsia"/>
          <w:sz w:val="30"/>
          <w:szCs w:val="30"/>
        </w:rPr>
      </w:pPr>
      <w:r>
        <w:rPr>
          <w:rFonts w:hint="eastAsia"/>
          <w:sz w:val="30"/>
          <w:szCs w:val="30"/>
        </w:rPr>
        <w:t>2012</w:t>
      </w:r>
      <w:r>
        <w:rPr>
          <w:rFonts w:hint="eastAsia"/>
          <w:sz w:val="30"/>
          <w:szCs w:val="30"/>
        </w:rPr>
        <w:t>年春节至</w:t>
      </w:r>
      <w:r>
        <w:rPr>
          <w:rFonts w:hint="eastAsia"/>
          <w:sz w:val="30"/>
          <w:szCs w:val="30"/>
        </w:rPr>
        <w:t>2017</w:t>
      </w:r>
      <w:r>
        <w:rPr>
          <w:rFonts w:hint="eastAsia"/>
          <w:sz w:val="30"/>
          <w:szCs w:val="30"/>
        </w:rPr>
        <w:t>年春节，华南公司经理陈某决定，从变通费中支取公款，用于给班子成员和部分员工发放“年终奖”。具体操作是先通过会议确定好发放奖金的人员和数额，被告人陈某某按照确定的内容，通过其个人账户，将事先套取的变通费转款到相关人员账上。其中，</w:t>
      </w:r>
      <w:r>
        <w:rPr>
          <w:rFonts w:hint="eastAsia"/>
          <w:sz w:val="30"/>
          <w:szCs w:val="30"/>
        </w:rPr>
        <w:t>2012</w:t>
      </w:r>
      <w:r>
        <w:rPr>
          <w:rFonts w:hint="eastAsia"/>
          <w:sz w:val="30"/>
          <w:szCs w:val="30"/>
        </w:rPr>
        <w:t>年发放</w:t>
      </w:r>
      <w:r>
        <w:rPr>
          <w:rFonts w:hint="eastAsia"/>
          <w:sz w:val="30"/>
          <w:szCs w:val="30"/>
        </w:rPr>
        <w:t>152,000</w:t>
      </w:r>
      <w:r>
        <w:rPr>
          <w:rFonts w:hint="eastAsia"/>
          <w:sz w:val="30"/>
          <w:szCs w:val="30"/>
        </w:rPr>
        <w:t>元，被告人陈某某个人分得</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年发放</w:t>
      </w:r>
      <w:r>
        <w:rPr>
          <w:rFonts w:hint="eastAsia"/>
          <w:sz w:val="30"/>
          <w:szCs w:val="30"/>
        </w:rPr>
        <w:t>93,000</w:t>
      </w:r>
      <w:r>
        <w:rPr>
          <w:rFonts w:hint="eastAsia"/>
          <w:sz w:val="30"/>
          <w:szCs w:val="30"/>
        </w:rPr>
        <w:t>元，被告人陈某某个人没有分得奖金；</w:t>
      </w:r>
      <w:r>
        <w:rPr>
          <w:rFonts w:hint="eastAsia"/>
          <w:sz w:val="30"/>
          <w:szCs w:val="30"/>
        </w:rPr>
        <w:t>2014</w:t>
      </w:r>
      <w:r>
        <w:rPr>
          <w:rFonts w:hint="eastAsia"/>
          <w:sz w:val="30"/>
          <w:szCs w:val="30"/>
        </w:rPr>
        <w:t>年发放</w:t>
      </w:r>
      <w:r>
        <w:rPr>
          <w:rFonts w:hint="eastAsia"/>
          <w:sz w:val="30"/>
          <w:szCs w:val="30"/>
        </w:rPr>
        <w:t>79,000</w:t>
      </w:r>
      <w:r>
        <w:rPr>
          <w:rFonts w:hint="eastAsia"/>
          <w:sz w:val="30"/>
          <w:szCs w:val="30"/>
        </w:rPr>
        <w:t>元，被告人陈某某个人没有分得奖金；</w:t>
      </w:r>
      <w:r>
        <w:rPr>
          <w:rFonts w:hint="eastAsia"/>
          <w:sz w:val="30"/>
          <w:szCs w:val="30"/>
        </w:rPr>
        <w:t>2015</w:t>
      </w:r>
      <w:r>
        <w:rPr>
          <w:rFonts w:hint="eastAsia"/>
          <w:sz w:val="30"/>
          <w:szCs w:val="30"/>
        </w:rPr>
        <w:t>年发放</w:t>
      </w:r>
      <w:r>
        <w:rPr>
          <w:rFonts w:hint="eastAsia"/>
          <w:sz w:val="30"/>
          <w:szCs w:val="30"/>
        </w:rPr>
        <w:t>167,000</w:t>
      </w:r>
      <w:r>
        <w:rPr>
          <w:rFonts w:hint="eastAsia"/>
          <w:sz w:val="30"/>
          <w:szCs w:val="30"/>
        </w:rPr>
        <w:t>元，被告人陈某某个人分得</w:t>
      </w:r>
      <w:r>
        <w:rPr>
          <w:rFonts w:hint="eastAsia"/>
          <w:sz w:val="30"/>
          <w:szCs w:val="30"/>
        </w:rPr>
        <w:t>14,000</w:t>
      </w:r>
      <w:r>
        <w:rPr>
          <w:rFonts w:hint="eastAsia"/>
          <w:sz w:val="30"/>
          <w:szCs w:val="30"/>
        </w:rPr>
        <w:t>元；</w:t>
      </w:r>
      <w:r>
        <w:rPr>
          <w:rFonts w:hint="eastAsia"/>
          <w:sz w:val="30"/>
          <w:szCs w:val="30"/>
        </w:rPr>
        <w:t>2016</w:t>
      </w:r>
      <w:r>
        <w:rPr>
          <w:rFonts w:hint="eastAsia"/>
          <w:sz w:val="30"/>
          <w:szCs w:val="30"/>
        </w:rPr>
        <w:t>年发放</w:t>
      </w:r>
      <w:r>
        <w:rPr>
          <w:rFonts w:hint="eastAsia"/>
          <w:sz w:val="30"/>
          <w:szCs w:val="30"/>
        </w:rPr>
        <w:t>167,000</w:t>
      </w:r>
      <w:r>
        <w:rPr>
          <w:rFonts w:hint="eastAsia"/>
          <w:sz w:val="30"/>
          <w:szCs w:val="30"/>
        </w:rPr>
        <w:t>元，被告人陈某某个人分得</w:t>
      </w:r>
      <w:r>
        <w:rPr>
          <w:rFonts w:hint="eastAsia"/>
          <w:sz w:val="30"/>
          <w:szCs w:val="30"/>
        </w:rPr>
        <w:t>14,000</w:t>
      </w:r>
      <w:r>
        <w:rPr>
          <w:rFonts w:hint="eastAsia"/>
          <w:sz w:val="30"/>
          <w:szCs w:val="30"/>
        </w:rPr>
        <w:t>元；</w:t>
      </w:r>
      <w:r>
        <w:rPr>
          <w:rFonts w:hint="eastAsia"/>
          <w:sz w:val="30"/>
          <w:szCs w:val="30"/>
        </w:rPr>
        <w:t>2017</w:t>
      </w:r>
      <w:r>
        <w:rPr>
          <w:rFonts w:hint="eastAsia"/>
          <w:sz w:val="30"/>
          <w:szCs w:val="30"/>
        </w:rPr>
        <w:t>年发放</w:t>
      </w:r>
      <w:r>
        <w:rPr>
          <w:rFonts w:hint="eastAsia"/>
          <w:sz w:val="30"/>
          <w:szCs w:val="30"/>
        </w:rPr>
        <w:t>153,000</w:t>
      </w:r>
      <w:r>
        <w:rPr>
          <w:rFonts w:hint="eastAsia"/>
          <w:sz w:val="30"/>
          <w:szCs w:val="30"/>
        </w:rPr>
        <w:t>元，被告人陈某某个人分得</w:t>
      </w:r>
      <w:r>
        <w:rPr>
          <w:rFonts w:hint="eastAsia"/>
          <w:sz w:val="30"/>
          <w:szCs w:val="30"/>
        </w:rPr>
        <w:t>8,000</w:t>
      </w:r>
      <w:r>
        <w:rPr>
          <w:rFonts w:hint="eastAsia"/>
          <w:sz w:val="30"/>
          <w:szCs w:val="30"/>
        </w:rPr>
        <w:t>元。上述发放的“年终奖”共计</w:t>
      </w:r>
      <w:r>
        <w:rPr>
          <w:rFonts w:hint="eastAsia"/>
          <w:sz w:val="30"/>
          <w:szCs w:val="30"/>
        </w:rPr>
        <w:t>811,000</w:t>
      </w:r>
      <w:r>
        <w:rPr>
          <w:rFonts w:hint="eastAsia"/>
          <w:sz w:val="30"/>
          <w:szCs w:val="30"/>
        </w:rPr>
        <w:t>元，被告人陈某某个人分得</w:t>
      </w:r>
      <w:r>
        <w:rPr>
          <w:rFonts w:hint="eastAsia"/>
          <w:sz w:val="30"/>
          <w:szCs w:val="30"/>
        </w:rPr>
        <w:t>44,000</w:t>
      </w:r>
      <w:r>
        <w:rPr>
          <w:rFonts w:hint="eastAsia"/>
          <w:sz w:val="30"/>
          <w:szCs w:val="30"/>
        </w:rPr>
        <w:t>元。</w:t>
      </w:r>
    </w:p>
    <w:p w:rsidR="00287BCB" w:rsidRDefault="00287BCB">
      <w:pPr>
        <w:spacing w:line="500" w:lineRule="atLeast"/>
        <w:ind w:firstLine="600"/>
        <w:divId w:val="552155714"/>
        <w:rPr>
          <w:rFonts w:hint="eastAsia"/>
          <w:sz w:val="30"/>
          <w:szCs w:val="30"/>
        </w:rPr>
      </w:pPr>
      <w:r>
        <w:rPr>
          <w:rFonts w:hint="eastAsia"/>
          <w:sz w:val="30"/>
          <w:szCs w:val="30"/>
        </w:rPr>
        <w:t>2015</w:t>
      </w:r>
      <w:r>
        <w:rPr>
          <w:rFonts w:hint="eastAsia"/>
          <w:sz w:val="30"/>
          <w:szCs w:val="30"/>
        </w:rPr>
        <w:t>年，经陈某决定，从变通费中支取公款</w:t>
      </w:r>
      <w:r>
        <w:rPr>
          <w:rFonts w:hint="eastAsia"/>
          <w:sz w:val="30"/>
          <w:szCs w:val="30"/>
        </w:rPr>
        <w:t>36,000</w:t>
      </w:r>
      <w:r>
        <w:rPr>
          <w:rFonts w:hint="eastAsia"/>
          <w:sz w:val="30"/>
          <w:szCs w:val="30"/>
        </w:rPr>
        <w:t>元以“节税奖”名义发放给其和被告人陈某某等人，被告人陈某某个人分得</w:t>
      </w:r>
      <w:r>
        <w:rPr>
          <w:rFonts w:hint="eastAsia"/>
          <w:sz w:val="30"/>
          <w:szCs w:val="30"/>
        </w:rPr>
        <w:t>16,000</w:t>
      </w:r>
      <w:r>
        <w:rPr>
          <w:rFonts w:hint="eastAsia"/>
          <w:sz w:val="30"/>
          <w:szCs w:val="30"/>
        </w:rPr>
        <w:t>元。</w:t>
      </w:r>
    </w:p>
    <w:p w:rsidR="00287BCB" w:rsidRDefault="00287BCB">
      <w:pPr>
        <w:spacing w:line="500" w:lineRule="atLeast"/>
        <w:ind w:firstLine="600"/>
        <w:divId w:val="52317372"/>
        <w:rPr>
          <w:rFonts w:hint="eastAsia"/>
          <w:sz w:val="30"/>
          <w:szCs w:val="30"/>
        </w:rPr>
      </w:pPr>
      <w:r>
        <w:rPr>
          <w:rFonts w:hint="eastAsia"/>
          <w:sz w:val="30"/>
          <w:szCs w:val="30"/>
        </w:rPr>
        <w:t>上述事实，有下列证据证实：</w:t>
      </w:r>
    </w:p>
    <w:p w:rsidR="00287BCB" w:rsidRDefault="00287BCB">
      <w:pPr>
        <w:spacing w:line="500" w:lineRule="atLeast"/>
        <w:ind w:firstLine="600"/>
        <w:divId w:val="1590852107"/>
        <w:rPr>
          <w:rFonts w:hint="eastAsia"/>
          <w:sz w:val="30"/>
          <w:szCs w:val="30"/>
        </w:rPr>
      </w:pPr>
      <w:r>
        <w:rPr>
          <w:rFonts w:hint="eastAsia"/>
          <w:sz w:val="30"/>
          <w:szCs w:val="30"/>
        </w:rPr>
        <w:t>被告人陈某某的供述，证人陈某、张某</w:t>
      </w:r>
      <w:r>
        <w:rPr>
          <w:rFonts w:hint="eastAsia"/>
          <w:sz w:val="30"/>
          <w:szCs w:val="30"/>
        </w:rPr>
        <w:t>2</w:t>
      </w:r>
      <w:r>
        <w:rPr>
          <w:rFonts w:hint="eastAsia"/>
          <w:sz w:val="30"/>
          <w:szCs w:val="30"/>
        </w:rPr>
        <w:t>、钱某、周某、李某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、郑某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、史某、褚某、郑某</w:t>
      </w:r>
      <w:r>
        <w:rPr>
          <w:rFonts w:hint="eastAsia"/>
          <w:sz w:val="30"/>
          <w:szCs w:val="30"/>
        </w:rPr>
        <w:t>3</w:t>
      </w:r>
      <w:r>
        <w:rPr>
          <w:rFonts w:hint="eastAsia"/>
          <w:sz w:val="30"/>
          <w:szCs w:val="30"/>
        </w:rPr>
        <w:t>、丁某、孟某的证言，领取奖金统计表，借款凭证（代记账凭证），春节年终奖金发放表，网上银行转账电子回单等证据予以证实。</w:t>
      </w:r>
    </w:p>
    <w:p w:rsidR="00287BCB" w:rsidRDefault="00287BCB">
      <w:pPr>
        <w:spacing w:line="500" w:lineRule="atLeast"/>
        <w:ind w:firstLine="600"/>
        <w:divId w:val="461272546"/>
        <w:rPr>
          <w:rFonts w:hint="eastAsia"/>
          <w:sz w:val="30"/>
          <w:szCs w:val="30"/>
        </w:rPr>
      </w:pPr>
      <w:r>
        <w:rPr>
          <w:rFonts w:hint="eastAsia"/>
          <w:sz w:val="30"/>
          <w:szCs w:val="30"/>
        </w:rPr>
        <w:t>五、本案其他事实</w:t>
      </w:r>
    </w:p>
    <w:p w:rsidR="00287BCB" w:rsidRDefault="00287BCB">
      <w:pPr>
        <w:spacing w:line="500" w:lineRule="atLeast"/>
        <w:ind w:firstLine="600"/>
        <w:divId w:val="204525430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珠海市人民检察院掌握到被告人陈某某涉嫌贪污罪的犯罪事实，将该案交珠海市斗门区人民检察院办理。同日，珠海市斗门区人民检察院到被告人陈某某所在单位将其带至珠海市斗门区人民检察院进行调查，期间，被告人陈某某如实供述其与陈某等人套取变通费用于发放“年终奖”的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日，珠海市斗门区人民检察院决定对本案立案侦查，次日，被告人陈某某被刑事拘留。</w:t>
      </w:r>
    </w:p>
    <w:p w:rsidR="00287BCB" w:rsidRDefault="00287BCB">
      <w:pPr>
        <w:spacing w:line="500" w:lineRule="atLeast"/>
        <w:ind w:firstLine="600"/>
        <w:divId w:val="860894758"/>
        <w:rPr>
          <w:rFonts w:hint="eastAsia"/>
          <w:sz w:val="30"/>
          <w:szCs w:val="30"/>
        </w:rPr>
      </w:pPr>
      <w:r>
        <w:rPr>
          <w:rFonts w:hint="eastAsia"/>
          <w:sz w:val="30"/>
          <w:szCs w:val="30"/>
        </w:rPr>
        <w:t>在本案审理过程中，同案人陈某委托家人将</w:t>
      </w:r>
      <w:r>
        <w:rPr>
          <w:rFonts w:hint="eastAsia"/>
          <w:sz w:val="30"/>
          <w:szCs w:val="30"/>
        </w:rPr>
        <w:t>1,813,000</w:t>
      </w:r>
      <w:r>
        <w:rPr>
          <w:rFonts w:hint="eastAsia"/>
          <w:sz w:val="30"/>
          <w:szCs w:val="30"/>
        </w:rPr>
        <w:t>元存至本院暂存款账户，并表示愿意按照犯罪数额退缴公诉机关指控的“年终奖”和“节税奖”。</w:t>
      </w:r>
    </w:p>
    <w:p w:rsidR="00287BCB" w:rsidRDefault="00287BCB">
      <w:pPr>
        <w:spacing w:line="500" w:lineRule="atLeast"/>
        <w:ind w:firstLine="600"/>
        <w:divId w:val="1773354265"/>
        <w:rPr>
          <w:rFonts w:hint="eastAsia"/>
          <w:sz w:val="30"/>
          <w:szCs w:val="30"/>
        </w:rPr>
      </w:pPr>
      <w:r>
        <w:rPr>
          <w:rFonts w:hint="eastAsia"/>
          <w:sz w:val="30"/>
          <w:szCs w:val="30"/>
        </w:rPr>
        <w:t>上述事实，有《交办案件决定书》、《立案决定书》、银行回单等证据予以证实。</w:t>
      </w:r>
    </w:p>
    <w:p w:rsidR="00287BCB" w:rsidRDefault="00287BCB">
      <w:pPr>
        <w:spacing w:line="500" w:lineRule="atLeast"/>
        <w:ind w:firstLine="600"/>
        <w:divId w:val="288708832"/>
        <w:rPr>
          <w:rFonts w:hint="eastAsia"/>
          <w:sz w:val="30"/>
          <w:szCs w:val="30"/>
        </w:rPr>
      </w:pPr>
      <w:r>
        <w:rPr>
          <w:rFonts w:hint="eastAsia"/>
          <w:sz w:val="30"/>
          <w:szCs w:val="30"/>
        </w:rPr>
        <w:t>针对控辩双方的意见，结合本案事实和证据，本院综合评判如下：</w:t>
      </w:r>
    </w:p>
    <w:p w:rsidR="00287BCB" w:rsidRDefault="00287BCB">
      <w:pPr>
        <w:spacing w:line="500" w:lineRule="atLeast"/>
        <w:ind w:firstLine="600"/>
        <w:divId w:val="566956465"/>
        <w:rPr>
          <w:rFonts w:hint="eastAsia"/>
          <w:sz w:val="30"/>
          <w:szCs w:val="30"/>
        </w:rPr>
      </w:pPr>
      <w:r>
        <w:rPr>
          <w:rFonts w:hint="eastAsia"/>
          <w:sz w:val="30"/>
          <w:szCs w:val="30"/>
        </w:rPr>
        <w:t>一、被告人陈某某是否系国家工作人员</w:t>
      </w:r>
    </w:p>
    <w:p w:rsidR="00287BCB" w:rsidRDefault="00287BCB">
      <w:pPr>
        <w:spacing w:line="500" w:lineRule="atLeast"/>
        <w:ind w:firstLine="600"/>
        <w:divId w:val="1030450904"/>
        <w:rPr>
          <w:rFonts w:hint="eastAsia"/>
          <w:sz w:val="30"/>
          <w:szCs w:val="30"/>
        </w:rPr>
      </w:pPr>
      <w:r>
        <w:rPr>
          <w:rFonts w:hint="eastAsia"/>
          <w:sz w:val="30"/>
          <w:szCs w:val="30"/>
        </w:rPr>
        <w:t>根据审理查明的事实，中化十四建公司由中国化学工程股份有限公司单独出资设立，中国化学工程股份有限公司是国有控股公司，则中化十四建公司是国有控股公司，系国家出资企业。</w:t>
      </w:r>
    </w:p>
    <w:p w:rsidR="00287BCB" w:rsidRDefault="00287BCB">
      <w:pPr>
        <w:spacing w:line="500" w:lineRule="atLeast"/>
        <w:ind w:firstLine="600"/>
        <w:divId w:val="2048793257"/>
        <w:rPr>
          <w:rFonts w:hint="eastAsia"/>
          <w:sz w:val="30"/>
          <w:szCs w:val="30"/>
        </w:rPr>
      </w:pPr>
      <w:r>
        <w:rPr>
          <w:rFonts w:hint="eastAsia"/>
          <w:sz w:val="30"/>
          <w:szCs w:val="30"/>
        </w:rPr>
        <w:t>中化十四建公司于</w:t>
      </w:r>
      <w:r>
        <w:rPr>
          <w:rFonts w:hint="eastAsia"/>
          <w:sz w:val="30"/>
          <w:szCs w:val="30"/>
        </w:rPr>
        <w:t>2011</w:t>
      </w:r>
      <w:r>
        <w:rPr>
          <w:rFonts w:hint="eastAsia"/>
          <w:sz w:val="30"/>
          <w:szCs w:val="30"/>
        </w:rPr>
        <w:t>年承接路博润项目后内部设立华南公司，被告人陈某某自中化十四建公司承接该项目起一直在华南公司担任财务科科长职务。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日，经中化十四建党委会研究决定，被告人陈某某被免去华南公司财务科科长职务。根据最高人民法院、最高人民检察院（</w:t>
      </w:r>
      <w:r>
        <w:rPr>
          <w:rFonts w:hint="eastAsia"/>
          <w:sz w:val="30"/>
          <w:szCs w:val="30"/>
        </w:rPr>
        <w:t>2010</w:t>
      </w:r>
      <w:r>
        <w:rPr>
          <w:rFonts w:hint="eastAsia"/>
          <w:sz w:val="30"/>
          <w:szCs w:val="30"/>
        </w:rPr>
        <w:t>）</w:t>
      </w:r>
      <w:r>
        <w:rPr>
          <w:rFonts w:hint="eastAsia"/>
          <w:sz w:val="30"/>
          <w:szCs w:val="30"/>
        </w:rPr>
        <w:t>49</w:t>
      </w:r>
      <w:r>
        <w:rPr>
          <w:rFonts w:hint="eastAsia"/>
          <w:sz w:val="30"/>
          <w:szCs w:val="30"/>
        </w:rPr>
        <w:t>号《关于办理国家出资企业中职务犯罪案件具体应用法律若干问题的意见》规定，经国家出资企业中负有管理、监督国有资产职责的组织批准或者研究决定，代表其在国有控股、参股公司及其分支机构中从事组织、领导、监督、经营、管理工作的人员，应当认定为国家工作人员，负有监督、管理国有资产的组织，主要是指上级或者本级国有出资企业内部的党委及其他干部管理机构。被告人陈某某作为华南公司财务科科长，是国有控股企业中化十四建公司经过党政联席会议决议，向其分支机构华南公司委派的从事监督、管理工作的人员，根据上述规定，被告人陈某某应认定为国家工作人员，符合贪污罪的犯罪主体。</w:t>
      </w:r>
    </w:p>
    <w:p w:rsidR="00287BCB" w:rsidRDefault="00287BCB">
      <w:pPr>
        <w:spacing w:line="500" w:lineRule="atLeast"/>
        <w:ind w:firstLine="600"/>
        <w:divId w:val="1384017580"/>
        <w:rPr>
          <w:rFonts w:hint="eastAsia"/>
          <w:sz w:val="30"/>
          <w:szCs w:val="30"/>
        </w:rPr>
      </w:pPr>
      <w:r>
        <w:rPr>
          <w:rFonts w:hint="eastAsia"/>
          <w:sz w:val="30"/>
          <w:szCs w:val="30"/>
        </w:rPr>
        <w:t>二、被告人陈某某伙参与发放并领取“年终奖”、“节税奖”的行为是否构成贪污罪</w:t>
      </w:r>
    </w:p>
    <w:p w:rsidR="00287BCB" w:rsidRDefault="00287BCB">
      <w:pPr>
        <w:spacing w:line="500" w:lineRule="atLeast"/>
        <w:ind w:firstLine="600"/>
        <w:divId w:val="1999652900"/>
        <w:rPr>
          <w:rFonts w:hint="eastAsia"/>
          <w:sz w:val="30"/>
          <w:szCs w:val="30"/>
        </w:rPr>
      </w:pPr>
      <w:r>
        <w:rPr>
          <w:rFonts w:hint="eastAsia"/>
          <w:sz w:val="30"/>
          <w:szCs w:val="30"/>
        </w:rPr>
        <w:t>根据审理查明的事实，领取公诉机关指控的“年终奖”的分两类人，一类是华南公司班子成员，一类是非班子成员。</w:t>
      </w:r>
    </w:p>
    <w:p w:rsidR="00287BCB" w:rsidRDefault="00287BCB">
      <w:pPr>
        <w:spacing w:line="500" w:lineRule="atLeast"/>
        <w:ind w:firstLine="600"/>
        <w:divId w:val="972056667"/>
        <w:rPr>
          <w:rFonts w:hint="eastAsia"/>
          <w:sz w:val="30"/>
          <w:szCs w:val="30"/>
        </w:rPr>
      </w:pPr>
      <w:r>
        <w:rPr>
          <w:rFonts w:hint="eastAsia"/>
          <w:sz w:val="30"/>
          <w:szCs w:val="30"/>
        </w:rPr>
        <w:t>根据中化十四建公司《</w:t>
      </w:r>
      <w:r>
        <w:rPr>
          <w:rFonts w:hint="eastAsia"/>
          <w:sz w:val="30"/>
          <w:szCs w:val="30"/>
        </w:rPr>
        <w:t>2013</w:t>
      </w:r>
      <w:r>
        <w:rPr>
          <w:rFonts w:hint="eastAsia"/>
          <w:sz w:val="30"/>
          <w:szCs w:val="30"/>
        </w:rPr>
        <w:t>年工资调整方案》，公司二级承包单位班子成员实行年薪制，由基本年薪和绩效工资组成；专业技术、管理和服务人员实行岗位绩效工资制，工资结构为基础工资、岗位工资、津贴补贴、绩效工资和工龄奖，取消工龄工资，调整为以工龄为计算基础的年终奖，每年末发放一次。根据</w:t>
      </w:r>
      <w:r>
        <w:rPr>
          <w:rFonts w:hint="eastAsia"/>
          <w:sz w:val="30"/>
          <w:szCs w:val="30"/>
        </w:rPr>
        <w:t>2015</w:t>
      </w:r>
      <w:r>
        <w:rPr>
          <w:rFonts w:hint="eastAsia"/>
          <w:sz w:val="30"/>
          <w:szCs w:val="30"/>
        </w:rPr>
        <w:t>年中化十四建公司《薪酬管理规定》，公司的工资分配形式有年薪工资、岗位绩效工资、承包计件工资、协议工资、待岗生活费几种，对二级单位班子成员实行年薪工资，包括基本年薪和绩效薪金；对于二级单位管理岗位与后勤服务岗位人员实行岗位绩效工资，岗位绩效工资由基础工资、岗位工资、津贴补贴、绩效工资和工龄奖组成；承包计件工资按照承包协议或者估工方式进行考核，包括加班、绩效工资及个人应缴的社会保险费、住房公积金和企业年金；协议工资由双方商定，包括个人应缴的社会保险费、住房公积金和企业年金。综合上述对二级单位的工资管理规定可以看出，二级单位班子成员实行年薪工资，包括基本年薪和绩效薪金，没有年终奖，上述规定和证人陈某、证人张某</w:t>
      </w:r>
      <w:r>
        <w:rPr>
          <w:rFonts w:hint="eastAsia"/>
          <w:sz w:val="30"/>
          <w:szCs w:val="30"/>
        </w:rPr>
        <w:t>2</w:t>
      </w:r>
      <w:r>
        <w:rPr>
          <w:rFonts w:hint="eastAsia"/>
          <w:sz w:val="30"/>
          <w:szCs w:val="30"/>
        </w:rPr>
        <w:t>、周某李某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、史某、钱某、陈某某、郑某</w:t>
      </w:r>
      <w:r>
        <w:rPr>
          <w:rFonts w:hint="eastAsia"/>
          <w:sz w:val="30"/>
          <w:szCs w:val="30"/>
        </w:rPr>
        <w:t>4</w:t>
      </w:r>
      <w:r>
        <w:rPr>
          <w:rFonts w:hint="eastAsia"/>
          <w:sz w:val="30"/>
          <w:szCs w:val="30"/>
        </w:rPr>
        <w:t>、丁某、华某等人的证言相印证。而二级单位的专业技术、管理和服务人员每年末发放一次年终奖，但该年终奖是</w:t>
      </w:r>
      <w:r>
        <w:rPr>
          <w:rFonts w:hint="eastAsia"/>
          <w:sz w:val="30"/>
          <w:szCs w:val="30"/>
        </w:rPr>
        <w:t>由之前的工龄工资调整而来，是以工龄为计算基础的，是计入工资总额的，不同于本案指控的被告人陈某某等班子成员之外的其他人领取的“年终奖”。</w:t>
      </w:r>
    </w:p>
    <w:p w:rsidR="00287BCB" w:rsidRDefault="00287BCB">
      <w:pPr>
        <w:spacing w:line="500" w:lineRule="atLeast"/>
        <w:ind w:firstLine="600"/>
        <w:divId w:val="623921911"/>
        <w:rPr>
          <w:rFonts w:hint="eastAsia"/>
          <w:sz w:val="30"/>
          <w:szCs w:val="30"/>
        </w:rPr>
      </w:pPr>
      <w:r>
        <w:rPr>
          <w:rFonts w:hint="eastAsia"/>
          <w:sz w:val="30"/>
          <w:szCs w:val="30"/>
        </w:rPr>
        <w:t>被告人陈某某作为华南公司的财务科科长，明知公司班子成员不能发放年终奖，其及单位其他员工发放的年终奖是以工龄为基础的、计入工资总额的，除此之外也不能领取其他形式的年终奖，并且，也明知变通费有规定用途的情况下，利用其作为财务科科长的便利，伙同陈某等人套取公司变通费用于给班子成员及其他成员发放“年终奖”，系以非法占有为目的，侵占公共财物，应以贪污犯罪论处。</w:t>
      </w:r>
    </w:p>
    <w:p w:rsidR="00287BCB" w:rsidRDefault="00287BCB">
      <w:pPr>
        <w:spacing w:line="500" w:lineRule="atLeast"/>
        <w:ind w:firstLine="600"/>
        <w:divId w:val="166137106"/>
        <w:rPr>
          <w:rFonts w:hint="eastAsia"/>
          <w:sz w:val="30"/>
          <w:szCs w:val="30"/>
        </w:rPr>
      </w:pPr>
      <w:r>
        <w:rPr>
          <w:rFonts w:hint="eastAsia"/>
          <w:sz w:val="30"/>
          <w:szCs w:val="30"/>
        </w:rPr>
        <w:t>被告人陈某某伙同陈某，以“节税奖”名义私分变通费，该行为同样应以贪污罪论处。</w:t>
      </w:r>
    </w:p>
    <w:p w:rsidR="00287BCB" w:rsidRDefault="00287BCB">
      <w:pPr>
        <w:spacing w:line="500" w:lineRule="atLeast"/>
        <w:ind w:firstLine="600"/>
        <w:divId w:val="2087065192"/>
        <w:rPr>
          <w:rFonts w:hint="eastAsia"/>
          <w:sz w:val="30"/>
          <w:szCs w:val="30"/>
        </w:rPr>
      </w:pPr>
      <w:r>
        <w:rPr>
          <w:rFonts w:hint="eastAsia"/>
          <w:sz w:val="30"/>
          <w:szCs w:val="30"/>
        </w:rPr>
        <w:t>给华南公司班子成员及部分员工发放“年终奖”系由华南公司经理陈某所决定，给陈某及被告人陈某某等人发放“节税奖”亦系由陈某所决定，被告人陈某某并未参与决策，其仅按照陈某等人确定的内容将事先套取的变通费转账至相关人员账上，因此，被告人陈某某在共同犯罪中起辅助作用，系从犯，依法应当减轻处罚。辩护人的相关意见成立，本院予以采纳。</w:t>
      </w:r>
    </w:p>
    <w:p w:rsidR="00287BCB" w:rsidRDefault="00287BCB">
      <w:pPr>
        <w:spacing w:line="500" w:lineRule="atLeast"/>
        <w:ind w:firstLine="600"/>
        <w:divId w:val="632178231"/>
        <w:rPr>
          <w:rFonts w:hint="eastAsia"/>
          <w:sz w:val="30"/>
          <w:szCs w:val="30"/>
        </w:rPr>
      </w:pPr>
      <w:r>
        <w:rPr>
          <w:rFonts w:hint="eastAsia"/>
          <w:sz w:val="30"/>
          <w:szCs w:val="30"/>
        </w:rPr>
        <w:t>三、被告人陈某某是否构成自首</w:t>
      </w:r>
    </w:p>
    <w:p w:rsidR="00287BCB" w:rsidRDefault="00287BCB">
      <w:pPr>
        <w:spacing w:line="500" w:lineRule="atLeast"/>
        <w:ind w:firstLine="600"/>
        <w:divId w:val="1428042668"/>
        <w:rPr>
          <w:rFonts w:hint="eastAsia"/>
          <w:sz w:val="30"/>
          <w:szCs w:val="30"/>
        </w:rPr>
      </w:pPr>
      <w:r>
        <w:rPr>
          <w:rFonts w:hint="eastAsia"/>
          <w:sz w:val="30"/>
          <w:szCs w:val="30"/>
        </w:rPr>
        <w:t>要成立自首，必须同时具备两个要件，一是自动投案，二是如实供述自己的罪行。根据查明的事实，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珠海市人民检察院掌握到被告人陈某某涉嫌贪污罪的犯罪事实，将该案交由珠海市斗门区人民检察院办理。同日，珠海市斗门区人民检察院到被告人陈某某所在单位将其带至珠海市斗门区人民检察院进行调查，期间，被告人陈某某如实供述了其与陈某等人套取变通费用于发放春节年终奖的犯罪事实。即被告人陈某某属于被动到案，到案后如实交代了办案机关掌握的线索所针对的犯罪事实，根据《最高人民法院、最高人民检察</w:t>
      </w:r>
      <w:r>
        <w:rPr>
          <w:rFonts w:hint="eastAsia"/>
          <w:sz w:val="30"/>
          <w:szCs w:val="30"/>
        </w:rPr>
        <w:t>院</w:t>
      </w:r>
      <w:r>
        <w:rPr>
          <w:rFonts w:hint="eastAsia"/>
          <w:sz w:val="30"/>
          <w:szCs w:val="30"/>
        </w:rPr>
        <w:t>》的“没有自动投案，在办案机关调查问话、讯问、采取调查措施或者强制措施期间，犯罪分子如实交代办案机关掌握的线索所针对的事实的，不能认定为自首”的规定，被告人陈某某不构成自首。公诉机关及辩护人关于被告人陈某某构成自首的意见不成立，本院不予采纳。</w:t>
      </w:r>
    </w:p>
    <w:p w:rsidR="00287BCB" w:rsidRDefault="00287BCB">
      <w:pPr>
        <w:spacing w:line="500" w:lineRule="atLeast"/>
        <w:ind w:firstLine="600"/>
        <w:divId w:val="1992982127"/>
        <w:rPr>
          <w:rFonts w:hint="eastAsia"/>
          <w:sz w:val="30"/>
          <w:szCs w:val="30"/>
        </w:rPr>
      </w:pPr>
      <w:r>
        <w:rPr>
          <w:rFonts w:hint="eastAsia"/>
          <w:sz w:val="30"/>
          <w:szCs w:val="30"/>
        </w:rPr>
        <w:t>综上，本院认为，被告人陈某某作为国家工作人员，利用职务便利，伙同他人侵吞公共财物，数额巨大，其行为已构成贪污罪。公诉机关指控被告人陈某某伙同他人以发放“年终奖”、“节税奖”的形式侵吞公款</w:t>
      </w:r>
      <w:r>
        <w:rPr>
          <w:rFonts w:hint="eastAsia"/>
          <w:sz w:val="30"/>
          <w:szCs w:val="30"/>
        </w:rPr>
        <w:t>84.7</w:t>
      </w:r>
      <w:r>
        <w:rPr>
          <w:rFonts w:hint="eastAsia"/>
          <w:sz w:val="30"/>
          <w:szCs w:val="30"/>
        </w:rPr>
        <w:t>万元的犯罪事实清楚，证据确实、充分，所指控罪名成立。被告人陈某某在共同犯罪中起辅助作用，系从犯，依法应当减轻处罚。被告人陈某某到案后如实供述犯罪事实，系坦白，依法可以从轻处罚。同案人陈某在案件审理期间主动退缴</w:t>
      </w:r>
      <w:r>
        <w:rPr>
          <w:rFonts w:hint="eastAsia"/>
          <w:sz w:val="30"/>
          <w:szCs w:val="30"/>
        </w:rPr>
        <w:t>1,813,000</w:t>
      </w:r>
      <w:r>
        <w:rPr>
          <w:rFonts w:hint="eastAsia"/>
          <w:sz w:val="30"/>
          <w:szCs w:val="30"/>
        </w:rPr>
        <w:t>元，并表示愿意按照犯罪数额全额退缴公诉机关指控的“年终奖”和“节税奖”，该情节可以酌情对被告人陈某某从轻处罚。被告人陈某某的部分犯罪行为发生在《中华人民共和国刑法修正案（九）》之前，根据其犯罪性质及数额，适用新法对被告人陈某某更有利，依据从旧兼从轻的原则，应当适用《中华人民共和国刑法修正案（九）》修正后刑法的规定。据此，依照《中华人民共和国刑法》第三百八十二条第一款、第三百八十三条第一款第二项、第二款、第二十五条第一款、第二十七条、第六十七条第三款、第五十二条、第五十三条、第六十四条和《最高人民法院、最高人民检察院〈关于办理贪污贿赂刑事案件适用法律若干问题的解释〉》第二条第一款、第十九条第一款的规定，判决如下：</w:t>
      </w:r>
    </w:p>
    <w:p w:rsidR="00287BCB" w:rsidRDefault="00287BCB">
      <w:pPr>
        <w:spacing w:line="500" w:lineRule="atLeast"/>
        <w:ind w:firstLine="600"/>
        <w:divId w:val="427622409"/>
        <w:rPr>
          <w:rFonts w:hint="eastAsia"/>
          <w:sz w:val="30"/>
          <w:szCs w:val="30"/>
        </w:rPr>
      </w:pPr>
      <w:r>
        <w:rPr>
          <w:rFonts w:hint="eastAsia"/>
          <w:sz w:val="30"/>
          <w:szCs w:val="30"/>
        </w:rPr>
        <w:t>被告人陈某某犯贪污罪，判处有期徒刑一年十一个月，并处罚金人民币二十万元。</w:t>
      </w:r>
    </w:p>
    <w:p w:rsidR="00287BCB" w:rsidRDefault="00287BCB">
      <w:pPr>
        <w:spacing w:line="500" w:lineRule="atLeast"/>
        <w:ind w:firstLine="600"/>
        <w:divId w:val="15190769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日止。罚金从判决发生法律效力第二日起七日内缴纳。）</w:t>
      </w:r>
    </w:p>
    <w:p w:rsidR="00287BCB" w:rsidRDefault="00287BCB">
      <w:pPr>
        <w:spacing w:line="500" w:lineRule="atLeast"/>
        <w:ind w:firstLine="600"/>
        <w:divId w:val="1259557616"/>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287BCB" w:rsidRDefault="00287BCB">
      <w:pPr>
        <w:spacing w:line="500" w:lineRule="atLeast"/>
        <w:jc w:val="right"/>
        <w:divId w:val="1690795006"/>
        <w:rPr>
          <w:rFonts w:hint="eastAsia"/>
          <w:sz w:val="30"/>
          <w:szCs w:val="30"/>
        </w:rPr>
      </w:pPr>
      <w:r>
        <w:rPr>
          <w:rFonts w:hint="eastAsia"/>
          <w:sz w:val="30"/>
          <w:szCs w:val="30"/>
        </w:rPr>
        <w:t>审　判　长　　梁芳瑜</w:t>
      </w:r>
    </w:p>
    <w:p w:rsidR="00287BCB" w:rsidRDefault="00287BCB">
      <w:pPr>
        <w:spacing w:line="500" w:lineRule="atLeast"/>
        <w:jc w:val="right"/>
        <w:divId w:val="1723482283"/>
        <w:rPr>
          <w:rFonts w:hint="eastAsia"/>
          <w:sz w:val="30"/>
          <w:szCs w:val="30"/>
        </w:rPr>
      </w:pPr>
      <w:r>
        <w:rPr>
          <w:rFonts w:hint="eastAsia"/>
          <w:sz w:val="30"/>
          <w:szCs w:val="30"/>
        </w:rPr>
        <w:t>人民陪审员　　肖晓丽</w:t>
      </w:r>
    </w:p>
    <w:p w:rsidR="00287BCB" w:rsidRDefault="00287BCB">
      <w:pPr>
        <w:spacing w:line="500" w:lineRule="atLeast"/>
        <w:jc w:val="right"/>
        <w:divId w:val="35935665"/>
        <w:rPr>
          <w:rFonts w:hint="eastAsia"/>
          <w:sz w:val="30"/>
          <w:szCs w:val="30"/>
        </w:rPr>
      </w:pPr>
      <w:r>
        <w:rPr>
          <w:rFonts w:hint="eastAsia"/>
          <w:sz w:val="30"/>
          <w:szCs w:val="30"/>
        </w:rPr>
        <w:t>人民陪审员　　赵鹏健</w:t>
      </w:r>
    </w:p>
    <w:p w:rsidR="00287BCB" w:rsidRDefault="00287BCB">
      <w:pPr>
        <w:spacing w:line="500" w:lineRule="atLeast"/>
        <w:jc w:val="right"/>
        <w:divId w:val="2072456513"/>
        <w:rPr>
          <w:rFonts w:hint="eastAsia"/>
          <w:sz w:val="30"/>
          <w:szCs w:val="30"/>
        </w:rPr>
      </w:pPr>
      <w:r>
        <w:rPr>
          <w:rFonts w:hint="eastAsia"/>
          <w:sz w:val="30"/>
          <w:szCs w:val="30"/>
        </w:rPr>
        <w:t>二〇一九年四月八日</w:t>
      </w:r>
    </w:p>
    <w:p w:rsidR="00287BCB" w:rsidRDefault="00287BCB">
      <w:pPr>
        <w:spacing w:line="500" w:lineRule="atLeast"/>
        <w:jc w:val="right"/>
        <w:divId w:val="565991276"/>
        <w:rPr>
          <w:rFonts w:hint="eastAsia"/>
          <w:sz w:val="30"/>
          <w:szCs w:val="30"/>
        </w:rPr>
      </w:pPr>
      <w:r>
        <w:rPr>
          <w:rFonts w:hint="eastAsia"/>
          <w:sz w:val="30"/>
          <w:szCs w:val="30"/>
        </w:rPr>
        <w:t>书　记　员　　张剑明</w:t>
      </w:r>
    </w:p>
    <w:p w:rsidR="00287BCB" w:rsidRDefault="00287BCB">
      <w:pPr>
        <w:spacing w:line="500" w:lineRule="atLeast"/>
        <w:ind w:firstLine="600"/>
        <w:divId w:val="1933201293"/>
        <w:rPr>
          <w:rFonts w:hint="eastAsia"/>
          <w:sz w:val="30"/>
          <w:szCs w:val="30"/>
        </w:rPr>
      </w:pPr>
      <w:r>
        <w:rPr>
          <w:rFonts w:hint="eastAsia"/>
          <w:sz w:val="30"/>
          <w:szCs w:val="30"/>
        </w:rPr>
        <w:t>附相关法律条文</w:t>
      </w:r>
    </w:p>
    <w:p w:rsidR="00287BCB" w:rsidRDefault="00287BCB">
      <w:pPr>
        <w:spacing w:line="500" w:lineRule="atLeast"/>
        <w:ind w:firstLine="600"/>
        <w:divId w:val="84082744"/>
        <w:rPr>
          <w:rFonts w:hint="eastAsia"/>
          <w:sz w:val="30"/>
          <w:szCs w:val="30"/>
        </w:rPr>
      </w:pPr>
      <w:r>
        <w:rPr>
          <w:rFonts w:hint="eastAsia"/>
          <w:sz w:val="30"/>
          <w:szCs w:val="30"/>
        </w:rPr>
        <w:t>一、《中华人民共和国刑法》有关条文：</w:t>
      </w:r>
    </w:p>
    <w:p w:rsidR="00287BCB" w:rsidRDefault="00287BCB">
      <w:pPr>
        <w:spacing w:line="500" w:lineRule="atLeast"/>
        <w:ind w:firstLine="600"/>
        <w:divId w:val="1790271711"/>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287BCB" w:rsidRDefault="00287BCB">
      <w:pPr>
        <w:spacing w:line="500" w:lineRule="atLeast"/>
        <w:ind w:firstLine="600"/>
        <w:divId w:val="178395785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87BCB" w:rsidRDefault="00287BCB">
      <w:pPr>
        <w:spacing w:line="500" w:lineRule="atLeast"/>
        <w:ind w:firstLine="600"/>
        <w:divId w:val="883566114"/>
        <w:rPr>
          <w:rFonts w:hint="eastAsia"/>
          <w:sz w:val="30"/>
          <w:szCs w:val="30"/>
        </w:rPr>
      </w:pPr>
      <w:r>
        <w:rPr>
          <w:rFonts w:hint="eastAsia"/>
          <w:sz w:val="30"/>
          <w:szCs w:val="30"/>
        </w:rPr>
        <w:t>与前两款所列人员勾结，伙同贪污的，以共犯论处。</w:t>
      </w:r>
    </w:p>
    <w:p w:rsidR="00287BCB" w:rsidRDefault="00287BCB">
      <w:pPr>
        <w:spacing w:line="500" w:lineRule="atLeast"/>
        <w:ind w:firstLine="600"/>
        <w:divId w:val="1860848665"/>
        <w:rPr>
          <w:rFonts w:hint="eastAsia"/>
          <w:sz w:val="30"/>
          <w:szCs w:val="30"/>
        </w:rPr>
      </w:pPr>
      <w:r>
        <w:rPr>
          <w:rFonts w:hint="eastAsia"/>
          <w:sz w:val="30"/>
          <w:szCs w:val="30"/>
        </w:rPr>
        <w:t>第三百八十三条【贪污罪的处罚】对犯贪污罪的，根据情节轻重，分别依照下列规定处罚：</w:t>
      </w:r>
    </w:p>
    <w:p w:rsidR="00287BCB" w:rsidRDefault="00287BCB">
      <w:pPr>
        <w:spacing w:line="500" w:lineRule="atLeast"/>
        <w:ind w:firstLine="600"/>
        <w:divId w:val="64383137"/>
        <w:rPr>
          <w:rFonts w:hint="eastAsia"/>
          <w:sz w:val="30"/>
          <w:szCs w:val="30"/>
        </w:rPr>
      </w:pPr>
      <w:r>
        <w:rPr>
          <w:rFonts w:hint="eastAsia"/>
          <w:sz w:val="30"/>
          <w:szCs w:val="30"/>
        </w:rPr>
        <w:t>（一）贪污数额较大或者有其他较重情节的，处三年以下有期徒刑或者拘役，并处罚金。</w:t>
      </w:r>
    </w:p>
    <w:p w:rsidR="00287BCB" w:rsidRDefault="00287BCB">
      <w:pPr>
        <w:spacing w:line="500" w:lineRule="atLeast"/>
        <w:ind w:firstLine="600"/>
        <w:divId w:val="164906108"/>
        <w:rPr>
          <w:rFonts w:hint="eastAsia"/>
          <w:sz w:val="30"/>
          <w:szCs w:val="30"/>
        </w:rPr>
      </w:pPr>
      <w:r>
        <w:rPr>
          <w:rFonts w:hint="eastAsia"/>
          <w:sz w:val="30"/>
          <w:szCs w:val="30"/>
        </w:rPr>
        <w:t>（二）贪污数额巨大或者有其他严重情节的，处三年以上十年以下有期徒刑，并处罚金或者没收财产。</w:t>
      </w:r>
    </w:p>
    <w:p w:rsidR="00287BCB" w:rsidRDefault="00287BCB">
      <w:pPr>
        <w:spacing w:line="500" w:lineRule="atLeast"/>
        <w:ind w:firstLine="600"/>
        <w:divId w:val="174163819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87BCB" w:rsidRDefault="00287BCB">
      <w:pPr>
        <w:spacing w:line="500" w:lineRule="atLeast"/>
        <w:ind w:firstLine="600"/>
        <w:divId w:val="1373798339"/>
        <w:rPr>
          <w:rFonts w:hint="eastAsia"/>
          <w:sz w:val="30"/>
          <w:szCs w:val="30"/>
        </w:rPr>
      </w:pPr>
      <w:r>
        <w:rPr>
          <w:rFonts w:hint="eastAsia"/>
          <w:sz w:val="30"/>
          <w:szCs w:val="30"/>
        </w:rPr>
        <w:t>对多次贪污未经处理的，按照累计贪污数额处罚。</w:t>
      </w:r>
    </w:p>
    <w:p w:rsidR="00287BCB" w:rsidRDefault="00287BCB">
      <w:pPr>
        <w:spacing w:line="500" w:lineRule="atLeast"/>
        <w:ind w:firstLine="600"/>
        <w:divId w:val="4145479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87BCB" w:rsidRDefault="00287BCB">
      <w:pPr>
        <w:spacing w:line="500" w:lineRule="atLeast"/>
        <w:ind w:firstLine="600"/>
        <w:divId w:val="181293682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87BCB" w:rsidRDefault="00287BCB">
      <w:pPr>
        <w:spacing w:line="500" w:lineRule="atLeast"/>
        <w:ind w:firstLine="600"/>
        <w:divId w:val="1373647474"/>
        <w:rPr>
          <w:rFonts w:hint="eastAsia"/>
          <w:sz w:val="30"/>
          <w:szCs w:val="30"/>
        </w:rPr>
      </w:pPr>
      <w:r>
        <w:rPr>
          <w:rFonts w:hint="eastAsia"/>
          <w:sz w:val="30"/>
          <w:szCs w:val="30"/>
        </w:rPr>
        <w:t>第二十五条【共同犯罪概念】共同犯罪是指二人以上共同故意犯罪。</w:t>
      </w:r>
    </w:p>
    <w:p w:rsidR="00287BCB" w:rsidRDefault="00287BCB">
      <w:pPr>
        <w:spacing w:line="500" w:lineRule="atLeast"/>
        <w:ind w:firstLine="600"/>
        <w:divId w:val="148087701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287BCB" w:rsidRDefault="00287BCB">
      <w:pPr>
        <w:spacing w:line="500" w:lineRule="atLeast"/>
        <w:ind w:firstLine="600"/>
        <w:divId w:val="1126698020"/>
        <w:rPr>
          <w:rFonts w:hint="eastAsia"/>
          <w:sz w:val="30"/>
          <w:szCs w:val="30"/>
        </w:rPr>
      </w:pPr>
      <w:r>
        <w:rPr>
          <w:rFonts w:hint="eastAsia"/>
          <w:sz w:val="30"/>
          <w:szCs w:val="30"/>
        </w:rPr>
        <w:t>第二十七条【从犯】在共同犯罪中起次要或者辅助作用的，是从犯。</w:t>
      </w:r>
    </w:p>
    <w:p w:rsidR="00287BCB" w:rsidRDefault="00287BCB">
      <w:pPr>
        <w:spacing w:line="500" w:lineRule="atLeast"/>
        <w:ind w:firstLine="600"/>
        <w:divId w:val="1508328767"/>
        <w:rPr>
          <w:rFonts w:hint="eastAsia"/>
          <w:sz w:val="30"/>
          <w:szCs w:val="30"/>
        </w:rPr>
      </w:pPr>
      <w:r>
        <w:rPr>
          <w:rFonts w:hint="eastAsia"/>
          <w:sz w:val="30"/>
          <w:szCs w:val="30"/>
        </w:rPr>
        <w:t>对于从犯，应当从轻、减轻处罚或者免除处罚。</w:t>
      </w:r>
    </w:p>
    <w:p w:rsidR="00287BCB" w:rsidRDefault="00287BCB">
      <w:pPr>
        <w:spacing w:line="500" w:lineRule="atLeast"/>
        <w:ind w:firstLine="600"/>
        <w:divId w:val="288054888"/>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rsidR="00287BCB" w:rsidRDefault="00287BCB">
      <w:pPr>
        <w:spacing w:line="500" w:lineRule="atLeast"/>
        <w:ind w:firstLine="600"/>
        <w:divId w:val="13821661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7BCB" w:rsidRDefault="00287BCB">
      <w:pPr>
        <w:spacing w:line="500" w:lineRule="atLeast"/>
        <w:ind w:firstLine="600"/>
        <w:divId w:val="9984597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87BCB" w:rsidRDefault="00287BCB">
      <w:pPr>
        <w:spacing w:line="500" w:lineRule="atLeast"/>
        <w:ind w:firstLine="600"/>
        <w:divId w:val="882643146"/>
        <w:rPr>
          <w:rFonts w:hint="eastAsia"/>
          <w:sz w:val="30"/>
          <w:szCs w:val="30"/>
        </w:rPr>
      </w:pPr>
      <w:r>
        <w:rPr>
          <w:rFonts w:hint="eastAsia"/>
          <w:sz w:val="30"/>
          <w:szCs w:val="30"/>
        </w:rPr>
        <w:t>第五十二条【罚金数额的确定根据】判处罚金，应当根据犯罪情节决定罚金数额。</w:t>
      </w:r>
    </w:p>
    <w:p w:rsidR="00287BCB" w:rsidRDefault="00287BCB">
      <w:pPr>
        <w:spacing w:line="500" w:lineRule="atLeast"/>
        <w:ind w:firstLine="600"/>
        <w:divId w:val="624628735"/>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287BCB" w:rsidRDefault="00287BCB">
      <w:pPr>
        <w:spacing w:line="500" w:lineRule="atLeast"/>
        <w:ind w:firstLine="600"/>
        <w:divId w:val="1005598996"/>
        <w:rPr>
          <w:rFonts w:hint="eastAsia"/>
          <w:sz w:val="30"/>
          <w:szCs w:val="30"/>
        </w:rPr>
      </w:pPr>
      <w:r>
        <w:rPr>
          <w:rFonts w:hint="eastAsia"/>
          <w:sz w:val="30"/>
          <w:szCs w:val="30"/>
        </w:rPr>
        <w:t>由于遭遇不能抗拒的灾祸等原因缴纳确实有困难的，经人民法院裁定，可以延期缴纳、酌情减少或者免除。</w:t>
      </w:r>
    </w:p>
    <w:p w:rsidR="00287BCB" w:rsidRDefault="00287BCB">
      <w:pPr>
        <w:spacing w:line="500" w:lineRule="atLeast"/>
        <w:ind w:firstLine="600"/>
        <w:divId w:val="153819632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287BCB" w:rsidRDefault="00287BCB">
      <w:pPr>
        <w:spacing w:line="500" w:lineRule="atLeast"/>
        <w:ind w:firstLine="600"/>
        <w:divId w:val="356856415"/>
        <w:rPr>
          <w:rFonts w:hint="eastAsia"/>
          <w:sz w:val="30"/>
          <w:szCs w:val="30"/>
        </w:rPr>
      </w:pPr>
      <w:r>
        <w:rPr>
          <w:rFonts w:hint="eastAsia"/>
          <w:sz w:val="30"/>
          <w:szCs w:val="30"/>
        </w:rPr>
        <w:t>二、《最高人民法院、最高人民检察</w:t>
      </w:r>
      <w:r>
        <w:rPr>
          <w:rFonts w:hint="eastAsia"/>
          <w:sz w:val="30"/>
          <w:szCs w:val="30"/>
        </w:rPr>
        <w:t>院</w:t>
      </w:r>
      <w:r>
        <w:rPr>
          <w:rFonts w:hint="eastAsia"/>
          <w:sz w:val="30"/>
          <w:szCs w:val="30"/>
        </w:rPr>
        <w:t>》</w:t>
      </w:r>
    </w:p>
    <w:p w:rsidR="00287BCB" w:rsidRDefault="00287BCB">
      <w:pPr>
        <w:spacing w:line="500" w:lineRule="atLeast"/>
        <w:ind w:firstLine="600"/>
        <w:divId w:val="180708497"/>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287BCB" w:rsidRDefault="00287BCB">
      <w:pPr>
        <w:spacing w:line="500" w:lineRule="atLeast"/>
        <w:ind w:firstLine="600"/>
        <w:divId w:val="966744426"/>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287BCB" w:rsidRDefault="00287BCB">
      <w:pPr>
        <w:spacing w:line="500" w:lineRule="atLeast"/>
        <w:ind w:firstLine="600"/>
        <w:divId w:val="1627203419"/>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rsidR="00287BCB" w:rsidRDefault="00287BCB">
      <w:pPr>
        <w:spacing w:line="500" w:lineRule="atLeast"/>
        <w:ind w:firstLine="600"/>
        <w:divId w:val="1634091371"/>
        <w:rPr>
          <w:rFonts w:hint="eastAsia"/>
          <w:sz w:val="30"/>
          <w:szCs w:val="30"/>
        </w:rPr>
      </w:pPr>
      <w:r>
        <w:rPr>
          <w:rFonts w:hint="eastAsia"/>
          <w:sz w:val="30"/>
          <w:szCs w:val="30"/>
        </w:rPr>
        <w:t>第十九条对贪污罪、受贿罪判处</w:t>
      </w:r>
      <w:r>
        <w:rPr>
          <w:rFonts w:hint="eastAsia"/>
          <w:sz w:val="30"/>
          <w:szCs w:val="30"/>
        </w:rPr>
        <w:t>3</w:t>
      </w:r>
      <w:r>
        <w:rPr>
          <w:rFonts w:hint="eastAsia"/>
          <w:sz w:val="30"/>
          <w:szCs w:val="30"/>
        </w:rPr>
        <w:t>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年以下有期徒刑的，应当并处</w:t>
      </w:r>
      <w:r>
        <w:rPr>
          <w:rFonts w:hint="eastAsia"/>
          <w:sz w:val="30"/>
          <w:szCs w:val="30"/>
        </w:rPr>
        <w:t>20</w:t>
      </w:r>
      <w:r>
        <w:rPr>
          <w:rFonts w:hint="eastAsia"/>
          <w:sz w:val="30"/>
          <w:szCs w:val="30"/>
        </w:rPr>
        <w:t>万元以上犯罪数额</w:t>
      </w:r>
      <w:r>
        <w:rPr>
          <w:rFonts w:hint="eastAsia"/>
          <w:sz w:val="30"/>
          <w:szCs w:val="30"/>
        </w:rPr>
        <w:t>2</w:t>
      </w:r>
      <w:r>
        <w:rPr>
          <w:rFonts w:hint="eastAsia"/>
          <w:sz w:val="30"/>
          <w:szCs w:val="30"/>
        </w:rPr>
        <w:t>倍以下的罚金或者没收财产；判处</w:t>
      </w:r>
      <w:r>
        <w:rPr>
          <w:rFonts w:hint="eastAsia"/>
          <w:sz w:val="30"/>
          <w:szCs w:val="30"/>
        </w:rPr>
        <w:t>10</w:t>
      </w:r>
      <w:r>
        <w:rPr>
          <w:rFonts w:hint="eastAsia"/>
          <w:sz w:val="30"/>
          <w:szCs w:val="30"/>
        </w:rPr>
        <w:t>年以上有期徒刑或者无期徒刑的，应当并处</w:t>
      </w:r>
      <w:r>
        <w:rPr>
          <w:rFonts w:hint="eastAsia"/>
          <w:sz w:val="30"/>
          <w:szCs w:val="30"/>
        </w:rPr>
        <w:t>50</w:t>
      </w:r>
      <w:r>
        <w:rPr>
          <w:rFonts w:hint="eastAsia"/>
          <w:sz w:val="30"/>
          <w:szCs w:val="30"/>
        </w:rPr>
        <w:t>万元以上犯罪数额</w:t>
      </w:r>
      <w:r>
        <w:rPr>
          <w:rFonts w:hint="eastAsia"/>
          <w:sz w:val="30"/>
          <w:szCs w:val="30"/>
        </w:rPr>
        <w:t>2</w:t>
      </w:r>
      <w:r>
        <w:rPr>
          <w:rFonts w:hint="eastAsia"/>
          <w:sz w:val="30"/>
          <w:szCs w:val="30"/>
        </w:rPr>
        <w:t>倍以下的罚金或者没收财产。</w:t>
      </w:r>
    </w:p>
    <w:p w:rsidR="00287BCB" w:rsidRDefault="00287BCB">
      <w:pPr>
        <w:spacing w:line="500" w:lineRule="atLeast"/>
        <w:ind w:firstLine="600"/>
        <w:divId w:val="1104502141"/>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w:t>
      </w:r>
      <w:r>
        <w:rPr>
          <w:rFonts w:hint="eastAsia"/>
          <w:sz w:val="30"/>
          <w:szCs w:val="30"/>
        </w:rPr>
        <w:t>2</w:t>
      </w:r>
      <w:r>
        <w:rPr>
          <w:rFonts w:hint="eastAsia"/>
          <w:sz w:val="30"/>
          <w:szCs w:val="30"/>
        </w:rPr>
        <w:t>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7BCB" w:rsidRDefault="00287BCB" w:rsidP="00287BCB">
      <w:pPr>
        <w:rPr>
          <w:rFonts w:hint="eastAsia"/>
        </w:rPr>
      </w:pPr>
      <w:r>
        <w:separator/>
      </w:r>
    </w:p>
  </w:endnote>
  <w:endnote w:type="continuationSeparator" w:id="0">
    <w:p w:rsidR="00287BCB" w:rsidRDefault="00287BCB" w:rsidP="00287B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7BCB" w:rsidRDefault="00287BCB" w:rsidP="00287BCB">
      <w:pPr>
        <w:rPr>
          <w:rFonts w:hint="eastAsia"/>
        </w:rPr>
      </w:pPr>
      <w:r>
        <w:separator/>
      </w:r>
    </w:p>
  </w:footnote>
  <w:footnote w:type="continuationSeparator" w:id="0">
    <w:p w:rsidR="00287BCB" w:rsidRDefault="00287BCB" w:rsidP="00287B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7BCB"/>
    <w:rsid w:val="00287BC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7BCB"/>
    <w:pPr>
      <w:tabs>
        <w:tab w:val="center" w:pos="4153"/>
        <w:tab w:val="right" w:pos="8306"/>
      </w:tabs>
      <w:snapToGrid w:val="0"/>
      <w:jc w:val="center"/>
    </w:pPr>
    <w:rPr>
      <w:sz w:val="18"/>
      <w:szCs w:val="18"/>
    </w:rPr>
  </w:style>
  <w:style w:type="character" w:customStyle="1" w:styleId="a4">
    <w:name w:val="页眉 字符"/>
    <w:basedOn w:val="a0"/>
    <w:link w:val="a3"/>
    <w:uiPriority w:val="99"/>
    <w:rsid w:val="00287BCB"/>
    <w:rPr>
      <w:rFonts w:ascii="宋体" w:eastAsia="宋体" w:hAnsi="宋体" w:cs="宋体"/>
      <w:sz w:val="18"/>
      <w:szCs w:val="18"/>
    </w:rPr>
  </w:style>
  <w:style w:type="paragraph" w:styleId="a5">
    <w:name w:val="footer"/>
    <w:basedOn w:val="a"/>
    <w:link w:val="a6"/>
    <w:uiPriority w:val="99"/>
    <w:unhideWhenUsed/>
    <w:rsid w:val="00287BCB"/>
    <w:pPr>
      <w:tabs>
        <w:tab w:val="center" w:pos="4153"/>
        <w:tab w:val="right" w:pos="8306"/>
      </w:tabs>
      <w:snapToGrid w:val="0"/>
    </w:pPr>
    <w:rPr>
      <w:sz w:val="18"/>
      <w:szCs w:val="18"/>
    </w:rPr>
  </w:style>
  <w:style w:type="character" w:customStyle="1" w:styleId="a6">
    <w:name w:val="页脚 字符"/>
    <w:basedOn w:val="a0"/>
    <w:link w:val="a5"/>
    <w:uiPriority w:val="99"/>
    <w:rsid w:val="00287B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5665">
      <w:marLeft w:val="0"/>
      <w:marRight w:val="720"/>
      <w:marTop w:val="10"/>
      <w:marBottom w:val="10"/>
      <w:divBdr>
        <w:top w:val="none" w:sz="0" w:space="0" w:color="auto"/>
        <w:left w:val="none" w:sz="0" w:space="0" w:color="auto"/>
        <w:bottom w:val="none" w:sz="0" w:space="0" w:color="auto"/>
        <w:right w:val="none" w:sz="0" w:space="0" w:color="auto"/>
      </w:divBdr>
    </w:div>
    <w:div w:id="52317372">
      <w:marLeft w:val="0"/>
      <w:marRight w:val="0"/>
      <w:marTop w:val="10"/>
      <w:marBottom w:val="10"/>
      <w:divBdr>
        <w:top w:val="none" w:sz="0" w:space="0" w:color="auto"/>
        <w:left w:val="none" w:sz="0" w:space="0" w:color="auto"/>
        <w:bottom w:val="none" w:sz="0" w:space="0" w:color="auto"/>
        <w:right w:val="none" w:sz="0" w:space="0" w:color="auto"/>
      </w:divBdr>
    </w:div>
    <w:div w:id="64383137">
      <w:marLeft w:val="0"/>
      <w:marRight w:val="0"/>
      <w:marTop w:val="10"/>
      <w:marBottom w:val="10"/>
      <w:divBdr>
        <w:top w:val="none" w:sz="0" w:space="0" w:color="auto"/>
        <w:left w:val="none" w:sz="0" w:space="0" w:color="auto"/>
        <w:bottom w:val="none" w:sz="0" w:space="0" w:color="auto"/>
        <w:right w:val="none" w:sz="0" w:space="0" w:color="auto"/>
      </w:divBdr>
    </w:div>
    <w:div w:id="84082744">
      <w:marLeft w:val="0"/>
      <w:marRight w:val="0"/>
      <w:marTop w:val="10"/>
      <w:marBottom w:val="10"/>
      <w:divBdr>
        <w:top w:val="none" w:sz="0" w:space="0" w:color="auto"/>
        <w:left w:val="none" w:sz="0" w:space="0" w:color="auto"/>
        <w:bottom w:val="none" w:sz="0" w:space="0" w:color="auto"/>
        <w:right w:val="none" w:sz="0" w:space="0" w:color="auto"/>
      </w:divBdr>
    </w:div>
    <w:div w:id="88352584">
      <w:marLeft w:val="0"/>
      <w:marRight w:val="0"/>
      <w:marTop w:val="10"/>
      <w:marBottom w:val="10"/>
      <w:divBdr>
        <w:top w:val="none" w:sz="0" w:space="0" w:color="auto"/>
        <w:left w:val="none" w:sz="0" w:space="0" w:color="auto"/>
        <w:bottom w:val="none" w:sz="0" w:space="0" w:color="auto"/>
        <w:right w:val="none" w:sz="0" w:space="0" w:color="auto"/>
      </w:divBdr>
    </w:div>
    <w:div w:id="164906108">
      <w:marLeft w:val="0"/>
      <w:marRight w:val="0"/>
      <w:marTop w:val="10"/>
      <w:marBottom w:val="10"/>
      <w:divBdr>
        <w:top w:val="none" w:sz="0" w:space="0" w:color="auto"/>
        <w:left w:val="none" w:sz="0" w:space="0" w:color="auto"/>
        <w:bottom w:val="none" w:sz="0" w:space="0" w:color="auto"/>
        <w:right w:val="none" w:sz="0" w:space="0" w:color="auto"/>
      </w:divBdr>
    </w:div>
    <w:div w:id="166137106">
      <w:marLeft w:val="0"/>
      <w:marRight w:val="0"/>
      <w:marTop w:val="10"/>
      <w:marBottom w:val="10"/>
      <w:divBdr>
        <w:top w:val="none" w:sz="0" w:space="0" w:color="auto"/>
        <w:left w:val="none" w:sz="0" w:space="0" w:color="auto"/>
        <w:bottom w:val="none" w:sz="0" w:space="0" w:color="auto"/>
        <w:right w:val="none" w:sz="0" w:space="0" w:color="auto"/>
      </w:divBdr>
    </w:div>
    <w:div w:id="180708497">
      <w:marLeft w:val="0"/>
      <w:marRight w:val="0"/>
      <w:marTop w:val="10"/>
      <w:marBottom w:val="10"/>
      <w:divBdr>
        <w:top w:val="none" w:sz="0" w:space="0" w:color="auto"/>
        <w:left w:val="none" w:sz="0" w:space="0" w:color="auto"/>
        <w:bottom w:val="none" w:sz="0" w:space="0" w:color="auto"/>
        <w:right w:val="none" w:sz="0" w:space="0" w:color="auto"/>
      </w:divBdr>
    </w:div>
    <w:div w:id="197939237">
      <w:marLeft w:val="0"/>
      <w:marRight w:val="0"/>
      <w:marTop w:val="10"/>
      <w:marBottom w:val="10"/>
      <w:divBdr>
        <w:top w:val="none" w:sz="0" w:space="0" w:color="auto"/>
        <w:left w:val="none" w:sz="0" w:space="0" w:color="auto"/>
        <w:bottom w:val="none" w:sz="0" w:space="0" w:color="auto"/>
        <w:right w:val="none" w:sz="0" w:space="0" w:color="auto"/>
      </w:divBdr>
    </w:div>
    <w:div w:id="232784634">
      <w:marLeft w:val="0"/>
      <w:marRight w:val="0"/>
      <w:marTop w:val="10"/>
      <w:marBottom w:val="10"/>
      <w:divBdr>
        <w:top w:val="none" w:sz="0" w:space="0" w:color="auto"/>
        <w:left w:val="none" w:sz="0" w:space="0" w:color="auto"/>
        <w:bottom w:val="none" w:sz="0" w:space="0" w:color="auto"/>
        <w:right w:val="none" w:sz="0" w:space="0" w:color="auto"/>
      </w:divBdr>
    </w:div>
    <w:div w:id="273362707">
      <w:marLeft w:val="0"/>
      <w:marRight w:val="0"/>
      <w:marTop w:val="10"/>
      <w:marBottom w:val="10"/>
      <w:divBdr>
        <w:top w:val="none" w:sz="0" w:space="0" w:color="auto"/>
        <w:left w:val="none" w:sz="0" w:space="0" w:color="auto"/>
        <w:bottom w:val="none" w:sz="0" w:space="0" w:color="auto"/>
        <w:right w:val="none" w:sz="0" w:space="0" w:color="auto"/>
      </w:divBdr>
    </w:div>
    <w:div w:id="288054888">
      <w:marLeft w:val="0"/>
      <w:marRight w:val="0"/>
      <w:marTop w:val="10"/>
      <w:marBottom w:val="10"/>
      <w:divBdr>
        <w:top w:val="none" w:sz="0" w:space="0" w:color="auto"/>
        <w:left w:val="none" w:sz="0" w:space="0" w:color="auto"/>
        <w:bottom w:val="none" w:sz="0" w:space="0" w:color="auto"/>
        <w:right w:val="none" w:sz="0" w:space="0" w:color="auto"/>
      </w:divBdr>
    </w:div>
    <w:div w:id="288708832">
      <w:marLeft w:val="0"/>
      <w:marRight w:val="0"/>
      <w:marTop w:val="10"/>
      <w:marBottom w:val="10"/>
      <w:divBdr>
        <w:top w:val="none" w:sz="0" w:space="0" w:color="auto"/>
        <w:left w:val="none" w:sz="0" w:space="0" w:color="auto"/>
        <w:bottom w:val="none" w:sz="0" w:space="0" w:color="auto"/>
        <w:right w:val="none" w:sz="0" w:space="0" w:color="auto"/>
      </w:divBdr>
    </w:div>
    <w:div w:id="296104394">
      <w:marLeft w:val="0"/>
      <w:marRight w:val="0"/>
      <w:marTop w:val="10"/>
      <w:marBottom w:val="10"/>
      <w:divBdr>
        <w:top w:val="none" w:sz="0" w:space="0" w:color="auto"/>
        <w:left w:val="none" w:sz="0" w:space="0" w:color="auto"/>
        <w:bottom w:val="none" w:sz="0" w:space="0" w:color="auto"/>
        <w:right w:val="none" w:sz="0" w:space="0" w:color="auto"/>
      </w:divBdr>
    </w:div>
    <w:div w:id="315694633">
      <w:marLeft w:val="0"/>
      <w:marRight w:val="0"/>
      <w:marTop w:val="10"/>
      <w:marBottom w:val="10"/>
      <w:divBdr>
        <w:top w:val="none" w:sz="0" w:space="0" w:color="auto"/>
        <w:left w:val="none" w:sz="0" w:space="0" w:color="auto"/>
        <w:bottom w:val="none" w:sz="0" w:space="0" w:color="auto"/>
        <w:right w:val="none" w:sz="0" w:space="0" w:color="auto"/>
      </w:divBdr>
    </w:div>
    <w:div w:id="356856415">
      <w:marLeft w:val="0"/>
      <w:marRight w:val="0"/>
      <w:marTop w:val="10"/>
      <w:marBottom w:val="10"/>
      <w:divBdr>
        <w:top w:val="none" w:sz="0" w:space="0" w:color="auto"/>
        <w:left w:val="none" w:sz="0" w:space="0" w:color="auto"/>
        <w:bottom w:val="none" w:sz="0" w:space="0" w:color="auto"/>
        <w:right w:val="none" w:sz="0" w:space="0" w:color="auto"/>
      </w:divBdr>
    </w:div>
    <w:div w:id="412513302">
      <w:marLeft w:val="0"/>
      <w:marRight w:val="0"/>
      <w:marTop w:val="10"/>
      <w:marBottom w:val="10"/>
      <w:divBdr>
        <w:top w:val="none" w:sz="0" w:space="0" w:color="auto"/>
        <w:left w:val="none" w:sz="0" w:space="0" w:color="auto"/>
        <w:bottom w:val="none" w:sz="0" w:space="0" w:color="auto"/>
        <w:right w:val="none" w:sz="0" w:space="0" w:color="auto"/>
      </w:divBdr>
    </w:div>
    <w:div w:id="414547940">
      <w:marLeft w:val="0"/>
      <w:marRight w:val="0"/>
      <w:marTop w:val="10"/>
      <w:marBottom w:val="10"/>
      <w:divBdr>
        <w:top w:val="none" w:sz="0" w:space="0" w:color="auto"/>
        <w:left w:val="none" w:sz="0" w:space="0" w:color="auto"/>
        <w:bottom w:val="none" w:sz="0" w:space="0" w:color="auto"/>
        <w:right w:val="none" w:sz="0" w:space="0" w:color="auto"/>
      </w:divBdr>
    </w:div>
    <w:div w:id="427622409">
      <w:marLeft w:val="0"/>
      <w:marRight w:val="0"/>
      <w:marTop w:val="10"/>
      <w:marBottom w:val="10"/>
      <w:divBdr>
        <w:top w:val="none" w:sz="0" w:space="0" w:color="auto"/>
        <w:left w:val="none" w:sz="0" w:space="0" w:color="auto"/>
        <w:bottom w:val="none" w:sz="0" w:space="0" w:color="auto"/>
        <w:right w:val="none" w:sz="0" w:space="0" w:color="auto"/>
      </w:divBdr>
    </w:div>
    <w:div w:id="461272546">
      <w:marLeft w:val="0"/>
      <w:marRight w:val="0"/>
      <w:marTop w:val="10"/>
      <w:marBottom w:val="10"/>
      <w:divBdr>
        <w:top w:val="none" w:sz="0" w:space="0" w:color="auto"/>
        <w:left w:val="none" w:sz="0" w:space="0" w:color="auto"/>
        <w:bottom w:val="none" w:sz="0" w:space="0" w:color="auto"/>
        <w:right w:val="none" w:sz="0" w:space="0" w:color="auto"/>
      </w:divBdr>
    </w:div>
    <w:div w:id="492568820">
      <w:marLeft w:val="0"/>
      <w:marRight w:val="0"/>
      <w:marTop w:val="10"/>
      <w:marBottom w:val="10"/>
      <w:divBdr>
        <w:top w:val="none" w:sz="0" w:space="0" w:color="auto"/>
        <w:left w:val="none" w:sz="0" w:space="0" w:color="auto"/>
        <w:bottom w:val="none" w:sz="0" w:space="0" w:color="auto"/>
        <w:right w:val="none" w:sz="0" w:space="0" w:color="auto"/>
      </w:divBdr>
    </w:div>
    <w:div w:id="552155714">
      <w:marLeft w:val="0"/>
      <w:marRight w:val="0"/>
      <w:marTop w:val="10"/>
      <w:marBottom w:val="10"/>
      <w:divBdr>
        <w:top w:val="none" w:sz="0" w:space="0" w:color="auto"/>
        <w:left w:val="none" w:sz="0" w:space="0" w:color="auto"/>
        <w:bottom w:val="none" w:sz="0" w:space="0" w:color="auto"/>
        <w:right w:val="none" w:sz="0" w:space="0" w:color="auto"/>
      </w:divBdr>
    </w:div>
    <w:div w:id="565991276">
      <w:marLeft w:val="0"/>
      <w:marRight w:val="720"/>
      <w:marTop w:val="10"/>
      <w:marBottom w:val="10"/>
      <w:divBdr>
        <w:top w:val="none" w:sz="0" w:space="0" w:color="auto"/>
        <w:left w:val="none" w:sz="0" w:space="0" w:color="auto"/>
        <w:bottom w:val="none" w:sz="0" w:space="0" w:color="auto"/>
        <w:right w:val="none" w:sz="0" w:space="0" w:color="auto"/>
      </w:divBdr>
    </w:div>
    <w:div w:id="566956465">
      <w:marLeft w:val="0"/>
      <w:marRight w:val="0"/>
      <w:marTop w:val="10"/>
      <w:marBottom w:val="10"/>
      <w:divBdr>
        <w:top w:val="none" w:sz="0" w:space="0" w:color="auto"/>
        <w:left w:val="none" w:sz="0" w:space="0" w:color="auto"/>
        <w:bottom w:val="none" w:sz="0" w:space="0" w:color="auto"/>
        <w:right w:val="none" w:sz="0" w:space="0" w:color="auto"/>
      </w:divBdr>
    </w:div>
    <w:div w:id="587622247">
      <w:marLeft w:val="0"/>
      <w:marRight w:val="0"/>
      <w:marTop w:val="10"/>
      <w:marBottom w:val="10"/>
      <w:divBdr>
        <w:top w:val="none" w:sz="0" w:space="0" w:color="auto"/>
        <w:left w:val="none" w:sz="0" w:space="0" w:color="auto"/>
        <w:bottom w:val="none" w:sz="0" w:space="0" w:color="auto"/>
        <w:right w:val="none" w:sz="0" w:space="0" w:color="auto"/>
      </w:divBdr>
    </w:div>
    <w:div w:id="599874960">
      <w:marLeft w:val="0"/>
      <w:marRight w:val="0"/>
      <w:marTop w:val="10"/>
      <w:marBottom w:val="10"/>
      <w:divBdr>
        <w:top w:val="none" w:sz="0" w:space="0" w:color="auto"/>
        <w:left w:val="none" w:sz="0" w:space="0" w:color="auto"/>
        <w:bottom w:val="none" w:sz="0" w:space="0" w:color="auto"/>
        <w:right w:val="none" w:sz="0" w:space="0" w:color="auto"/>
      </w:divBdr>
    </w:div>
    <w:div w:id="605310906">
      <w:marLeft w:val="0"/>
      <w:marRight w:val="0"/>
      <w:marTop w:val="10"/>
      <w:marBottom w:val="10"/>
      <w:divBdr>
        <w:top w:val="none" w:sz="0" w:space="0" w:color="auto"/>
        <w:left w:val="none" w:sz="0" w:space="0" w:color="auto"/>
        <w:bottom w:val="none" w:sz="0" w:space="0" w:color="auto"/>
        <w:right w:val="none" w:sz="0" w:space="0" w:color="auto"/>
      </w:divBdr>
    </w:div>
    <w:div w:id="608513952">
      <w:marLeft w:val="0"/>
      <w:marRight w:val="0"/>
      <w:marTop w:val="10"/>
      <w:marBottom w:val="10"/>
      <w:divBdr>
        <w:top w:val="none" w:sz="0" w:space="0" w:color="auto"/>
        <w:left w:val="none" w:sz="0" w:space="0" w:color="auto"/>
        <w:bottom w:val="none" w:sz="0" w:space="0" w:color="auto"/>
        <w:right w:val="none" w:sz="0" w:space="0" w:color="auto"/>
      </w:divBdr>
    </w:div>
    <w:div w:id="623921911">
      <w:marLeft w:val="0"/>
      <w:marRight w:val="0"/>
      <w:marTop w:val="10"/>
      <w:marBottom w:val="10"/>
      <w:divBdr>
        <w:top w:val="none" w:sz="0" w:space="0" w:color="auto"/>
        <w:left w:val="none" w:sz="0" w:space="0" w:color="auto"/>
        <w:bottom w:val="none" w:sz="0" w:space="0" w:color="auto"/>
        <w:right w:val="none" w:sz="0" w:space="0" w:color="auto"/>
      </w:divBdr>
    </w:div>
    <w:div w:id="624628735">
      <w:marLeft w:val="0"/>
      <w:marRight w:val="0"/>
      <w:marTop w:val="10"/>
      <w:marBottom w:val="10"/>
      <w:divBdr>
        <w:top w:val="none" w:sz="0" w:space="0" w:color="auto"/>
        <w:left w:val="none" w:sz="0" w:space="0" w:color="auto"/>
        <w:bottom w:val="none" w:sz="0" w:space="0" w:color="auto"/>
        <w:right w:val="none" w:sz="0" w:space="0" w:color="auto"/>
      </w:divBdr>
    </w:div>
    <w:div w:id="629364445">
      <w:marLeft w:val="0"/>
      <w:marRight w:val="0"/>
      <w:marTop w:val="10"/>
      <w:marBottom w:val="10"/>
      <w:divBdr>
        <w:top w:val="none" w:sz="0" w:space="0" w:color="auto"/>
        <w:left w:val="none" w:sz="0" w:space="0" w:color="auto"/>
        <w:bottom w:val="none" w:sz="0" w:space="0" w:color="auto"/>
        <w:right w:val="none" w:sz="0" w:space="0" w:color="auto"/>
      </w:divBdr>
    </w:div>
    <w:div w:id="632178231">
      <w:marLeft w:val="0"/>
      <w:marRight w:val="0"/>
      <w:marTop w:val="10"/>
      <w:marBottom w:val="10"/>
      <w:divBdr>
        <w:top w:val="none" w:sz="0" w:space="0" w:color="auto"/>
        <w:left w:val="none" w:sz="0" w:space="0" w:color="auto"/>
        <w:bottom w:val="none" w:sz="0" w:space="0" w:color="auto"/>
        <w:right w:val="none" w:sz="0" w:space="0" w:color="auto"/>
      </w:divBdr>
    </w:div>
    <w:div w:id="639115023">
      <w:marLeft w:val="0"/>
      <w:marRight w:val="0"/>
      <w:marTop w:val="10"/>
      <w:marBottom w:val="10"/>
      <w:divBdr>
        <w:top w:val="none" w:sz="0" w:space="0" w:color="auto"/>
        <w:left w:val="none" w:sz="0" w:space="0" w:color="auto"/>
        <w:bottom w:val="none" w:sz="0" w:space="0" w:color="auto"/>
        <w:right w:val="none" w:sz="0" w:space="0" w:color="auto"/>
      </w:divBdr>
    </w:div>
    <w:div w:id="777798703">
      <w:marLeft w:val="0"/>
      <w:marRight w:val="0"/>
      <w:marTop w:val="10"/>
      <w:marBottom w:val="10"/>
      <w:divBdr>
        <w:top w:val="none" w:sz="0" w:space="0" w:color="auto"/>
        <w:left w:val="none" w:sz="0" w:space="0" w:color="auto"/>
        <w:bottom w:val="none" w:sz="0" w:space="0" w:color="auto"/>
        <w:right w:val="none" w:sz="0" w:space="0" w:color="auto"/>
      </w:divBdr>
    </w:div>
    <w:div w:id="860894758">
      <w:marLeft w:val="0"/>
      <w:marRight w:val="0"/>
      <w:marTop w:val="10"/>
      <w:marBottom w:val="10"/>
      <w:divBdr>
        <w:top w:val="none" w:sz="0" w:space="0" w:color="auto"/>
        <w:left w:val="none" w:sz="0" w:space="0" w:color="auto"/>
        <w:bottom w:val="none" w:sz="0" w:space="0" w:color="auto"/>
        <w:right w:val="none" w:sz="0" w:space="0" w:color="auto"/>
      </w:divBdr>
    </w:div>
    <w:div w:id="882643146">
      <w:marLeft w:val="0"/>
      <w:marRight w:val="0"/>
      <w:marTop w:val="10"/>
      <w:marBottom w:val="10"/>
      <w:divBdr>
        <w:top w:val="none" w:sz="0" w:space="0" w:color="auto"/>
        <w:left w:val="none" w:sz="0" w:space="0" w:color="auto"/>
        <w:bottom w:val="none" w:sz="0" w:space="0" w:color="auto"/>
        <w:right w:val="none" w:sz="0" w:space="0" w:color="auto"/>
      </w:divBdr>
    </w:div>
    <w:div w:id="883566114">
      <w:marLeft w:val="0"/>
      <w:marRight w:val="0"/>
      <w:marTop w:val="10"/>
      <w:marBottom w:val="10"/>
      <w:divBdr>
        <w:top w:val="none" w:sz="0" w:space="0" w:color="auto"/>
        <w:left w:val="none" w:sz="0" w:space="0" w:color="auto"/>
        <w:bottom w:val="none" w:sz="0" w:space="0" w:color="auto"/>
        <w:right w:val="none" w:sz="0" w:space="0" w:color="auto"/>
      </w:divBdr>
    </w:div>
    <w:div w:id="948777474">
      <w:marLeft w:val="0"/>
      <w:marRight w:val="0"/>
      <w:marTop w:val="10"/>
      <w:marBottom w:val="10"/>
      <w:divBdr>
        <w:top w:val="none" w:sz="0" w:space="0" w:color="auto"/>
        <w:left w:val="none" w:sz="0" w:space="0" w:color="auto"/>
        <w:bottom w:val="none" w:sz="0" w:space="0" w:color="auto"/>
        <w:right w:val="none" w:sz="0" w:space="0" w:color="auto"/>
      </w:divBdr>
    </w:div>
    <w:div w:id="955522046">
      <w:marLeft w:val="0"/>
      <w:marRight w:val="0"/>
      <w:marTop w:val="10"/>
      <w:marBottom w:val="10"/>
      <w:divBdr>
        <w:top w:val="none" w:sz="0" w:space="0" w:color="auto"/>
        <w:left w:val="none" w:sz="0" w:space="0" w:color="auto"/>
        <w:bottom w:val="none" w:sz="0" w:space="0" w:color="auto"/>
        <w:right w:val="none" w:sz="0" w:space="0" w:color="auto"/>
      </w:divBdr>
    </w:div>
    <w:div w:id="966744426">
      <w:marLeft w:val="0"/>
      <w:marRight w:val="0"/>
      <w:marTop w:val="10"/>
      <w:marBottom w:val="10"/>
      <w:divBdr>
        <w:top w:val="none" w:sz="0" w:space="0" w:color="auto"/>
        <w:left w:val="none" w:sz="0" w:space="0" w:color="auto"/>
        <w:bottom w:val="none" w:sz="0" w:space="0" w:color="auto"/>
        <w:right w:val="none" w:sz="0" w:space="0" w:color="auto"/>
      </w:divBdr>
    </w:div>
    <w:div w:id="972056667">
      <w:marLeft w:val="0"/>
      <w:marRight w:val="0"/>
      <w:marTop w:val="10"/>
      <w:marBottom w:val="10"/>
      <w:divBdr>
        <w:top w:val="none" w:sz="0" w:space="0" w:color="auto"/>
        <w:left w:val="none" w:sz="0" w:space="0" w:color="auto"/>
        <w:bottom w:val="none" w:sz="0" w:space="0" w:color="auto"/>
        <w:right w:val="none" w:sz="0" w:space="0" w:color="auto"/>
      </w:divBdr>
    </w:div>
    <w:div w:id="998459725">
      <w:marLeft w:val="0"/>
      <w:marRight w:val="0"/>
      <w:marTop w:val="10"/>
      <w:marBottom w:val="10"/>
      <w:divBdr>
        <w:top w:val="none" w:sz="0" w:space="0" w:color="auto"/>
        <w:left w:val="none" w:sz="0" w:space="0" w:color="auto"/>
        <w:bottom w:val="none" w:sz="0" w:space="0" w:color="auto"/>
        <w:right w:val="none" w:sz="0" w:space="0" w:color="auto"/>
      </w:divBdr>
    </w:div>
    <w:div w:id="1005598996">
      <w:marLeft w:val="0"/>
      <w:marRight w:val="0"/>
      <w:marTop w:val="10"/>
      <w:marBottom w:val="10"/>
      <w:divBdr>
        <w:top w:val="none" w:sz="0" w:space="0" w:color="auto"/>
        <w:left w:val="none" w:sz="0" w:space="0" w:color="auto"/>
        <w:bottom w:val="none" w:sz="0" w:space="0" w:color="auto"/>
        <w:right w:val="none" w:sz="0" w:space="0" w:color="auto"/>
      </w:divBdr>
    </w:div>
    <w:div w:id="1023749557">
      <w:marLeft w:val="0"/>
      <w:marRight w:val="0"/>
      <w:marTop w:val="10"/>
      <w:marBottom w:val="10"/>
      <w:divBdr>
        <w:top w:val="none" w:sz="0" w:space="0" w:color="auto"/>
        <w:left w:val="none" w:sz="0" w:space="0" w:color="auto"/>
        <w:bottom w:val="none" w:sz="0" w:space="0" w:color="auto"/>
        <w:right w:val="none" w:sz="0" w:space="0" w:color="auto"/>
      </w:divBdr>
    </w:div>
    <w:div w:id="1030450904">
      <w:marLeft w:val="0"/>
      <w:marRight w:val="0"/>
      <w:marTop w:val="10"/>
      <w:marBottom w:val="10"/>
      <w:divBdr>
        <w:top w:val="none" w:sz="0" w:space="0" w:color="auto"/>
        <w:left w:val="none" w:sz="0" w:space="0" w:color="auto"/>
        <w:bottom w:val="none" w:sz="0" w:space="0" w:color="auto"/>
        <w:right w:val="none" w:sz="0" w:space="0" w:color="auto"/>
      </w:divBdr>
    </w:div>
    <w:div w:id="1104502141">
      <w:marLeft w:val="0"/>
      <w:marRight w:val="0"/>
      <w:marTop w:val="10"/>
      <w:marBottom w:val="10"/>
      <w:divBdr>
        <w:top w:val="none" w:sz="0" w:space="0" w:color="auto"/>
        <w:left w:val="none" w:sz="0" w:space="0" w:color="auto"/>
        <w:bottom w:val="none" w:sz="0" w:space="0" w:color="auto"/>
        <w:right w:val="none" w:sz="0" w:space="0" w:color="auto"/>
      </w:divBdr>
    </w:div>
    <w:div w:id="1121415965">
      <w:marLeft w:val="0"/>
      <w:marRight w:val="0"/>
      <w:marTop w:val="10"/>
      <w:marBottom w:val="10"/>
      <w:divBdr>
        <w:top w:val="none" w:sz="0" w:space="0" w:color="auto"/>
        <w:left w:val="none" w:sz="0" w:space="0" w:color="auto"/>
        <w:bottom w:val="none" w:sz="0" w:space="0" w:color="auto"/>
        <w:right w:val="none" w:sz="0" w:space="0" w:color="auto"/>
      </w:divBdr>
    </w:div>
    <w:div w:id="1126698020">
      <w:marLeft w:val="0"/>
      <w:marRight w:val="0"/>
      <w:marTop w:val="10"/>
      <w:marBottom w:val="10"/>
      <w:divBdr>
        <w:top w:val="none" w:sz="0" w:space="0" w:color="auto"/>
        <w:left w:val="none" w:sz="0" w:space="0" w:color="auto"/>
        <w:bottom w:val="none" w:sz="0" w:space="0" w:color="auto"/>
        <w:right w:val="none" w:sz="0" w:space="0" w:color="auto"/>
      </w:divBdr>
    </w:div>
    <w:div w:id="1145272461">
      <w:marLeft w:val="0"/>
      <w:marRight w:val="0"/>
      <w:marTop w:val="10"/>
      <w:marBottom w:val="10"/>
      <w:divBdr>
        <w:top w:val="none" w:sz="0" w:space="0" w:color="auto"/>
        <w:left w:val="none" w:sz="0" w:space="0" w:color="auto"/>
        <w:bottom w:val="none" w:sz="0" w:space="0" w:color="auto"/>
        <w:right w:val="none" w:sz="0" w:space="0" w:color="auto"/>
      </w:divBdr>
    </w:div>
    <w:div w:id="1259557616">
      <w:marLeft w:val="0"/>
      <w:marRight w:val="0"/>
      <w:marTop w:val="10"/>
      <w:marBottom w:val="10"/>
      <w:divBdr>
        <w:top w:val="none" w:sz="0" w:space="0" w:color="auto"/>
        <w:left w:val="none" w:sz="0" w:space="0" w:color="auto"/>
        <w:bottom w:val="none" w:sz="0" w:space="0" w:color="auto"/>
        <w:right w:val="none" w:sz="0" w:space="0" w:color="auto"/>
      </w:divBdr>
    </w:div>
    <w:div w:id="1263107267">
      <w:marLeft w:val="0"/>
      <w:marRight w:val="0"/>
      <w:marTop w:val="10"/>
      <w:marBottom w:val="10"/>
      <w:divBdr>
        <w:top w:val="none" w:sz="0" w:space="0" w:color="auto"/>
        <w:left w:val="none" w:sz="0" w:space="0" w:color="auto"/>
        <w:bottom w:val="none" w:sz="0" w:space="0" w:color="auto"/>
        <w:right w:val="none" w:sz="0" w:space="0" w:color="auto"/>
      </w:divBdr>
    </w:div>
    <w:div w:id="1355425752">
      <w:marLeft w:val="0"/>
      <w:marRight w:val="0"/>
      <w:marTop w:val="10"/>
      <w:marBottom w:val="10"/>
      <w:divBdr>
        <w:top w:val="none" w:sz="0" w:space="0" w:color="auto"/>
        <w:left w:val="none" w:sz="0" w:space="0" w:color="auto"/>
        <w:bottom w:val="none" w:sz="0" w:space="0" w:color="auto"/>
        <w:right w:val="none" w:sz="0" w:space="0" w:color="auto"/>
      </w:divBdr>
    </w:div>
    <w:div w:id="1373647474">
      <w:marLeft w:val="0"/>
      <w:marRight w:val="0"/>
      <w:marTop w:val="10"/>
      <w:marBottom w:val="10"/>
      <w:divBdr>
        <w:top w:val="none" w:sz="0" w:space="0" w:color="auto"/>
        <w:left w:val="none" w:sz="0" w:space="0" w:color="auto"/>
        <w:bottom w:val="none" w:sz="0" w:space="0" w:color="auto"/>
        <w:right w:val="none" w:sz="0" w:space="0" w:color="auto"/>
      </w:divBdr>
    </w:div>
    <w:div w:id="1373798339">
      <w:marLeft w:val="0"/>
      <w:marRight w:val="0"/>
      <w:marTop w:val="10"/>
      <w:marBottom w:val="10"/>
      <w:divBdr>
        <w:top w:val="none" w:sz="0" w:space="0" w:color="auto"/>
        <w:left w:val="none" w:sz="0" w:space="0" w:color="auto"/>
        <w:bottom w:val="none" w:sz="0" w:space="0" w:color="auto"/>
        <w:right w:val="none" w:sz="0" w:space="0" w:color="auto"/>
      </w:divBdr>
    </w:div>
    <w:div w:id="1382166186">
      <w:marLeft w:val="0"/>
      <w:marRight w:val="0"/>
      <w:marTop w:val="10"/>
      <w:marBottom w:val="10"/>
      <w:divBdr>
        <w:top w:val="none" w:sz="0" w:space="0" w:color="auto"/>
        <w:left w:val="none" w:sz="0" w:space="0" w:color="auto"/>
        <w:bottom w:val="none" w:sz="0" w:space="0" w:color="auto"/>
        <w:right w:val="none" w:sz="0" w:space="0" w:color="auto"/>
      </w:divBdr>
    </w:div>
    <w:div w:id="1384017580">
      <w:marLeft w:val="0"/>
      <w:marRight w:val="0"/>
      <w:marTop w:val="10"/>
      <w:marBottom w:val="10"/>
      <w:divBdr>
        <w:top w:val="none" w:sz="0" w:space="0" w:color="auto"/>
        <w:left w:val="none" w:sz="0" w:space="0" w:color="auto"/>
        <w:bottom w:val="none" w:sz="0" w:space="0" w:color="auto"/>
        <w:right w:val="none" w:sz="0" w:space="0" w:color="auto"/>
      </w:divBdr>
    </w:div>
    <w:div w:id="1405253867">
      <w:marLeft w:val="0"/>
      <w:marRight w:val="0"/>
      <w:marTop w:val="10"/>
      <w:marBottom w:val="10"/>
      <w:divBdr>
        <w:top w:val="none" w:sz="0" w:space="0" w:color="auto"/>
        <w:left w:val="none" w:sz="0" w:space="0" w:color="auto"/>
        <w:bottom w:val="none" w:sz="0" w:space="0" w:color="auto"/>
        <w:right w:val="none" w:sz="0" w:space="0" w:color="auto"/>
      </w:divBdr>
    </w:div>
    <w:div w:id="1428042668">
      <w:marLeft w:val="0"/>
      <w:marRight w:val="0"/>
      <w:marTop w:val="10"/>
      <w:marBottom w:val="10"/>
      <w:divBdr>
        <w:top w:val="none" w:sz="0" w:space="0" w:color="auto"/>
        <w:left w:val="none" w:sz="0" w:space="0" w:color="auto"/>
        <w:bottom w:val="none" w:sz="0" w:space="0" w:color="auto"/>
        <w:right w:val="none" w:sz="0" w:space="0" w:color="auto"/>
      </w:divBdr>
    </w:div>
    <w:div w:id="1480877018">
      <w:marLeft w:val="0"/>
      <w:marRight w:val="0"/>
      <w:marTop w:val="10"/>
      <w:marBottom w:val="10"/>
      <w:divBdr>
        <w:top w:val="none" w:sz="0" w:space="0" w:color="auto"/>
        <w:left w:val="none" w:sz="0" w:space="0" w:color="auto"/>
        <w:bottom w:val="none" w:sz="0" w:space="0" w:color="auto"/>
        <w:right w:val="none" w:sz="0" w:space="0" w:color="auto"/>
      </w:divBdr>
    </w:div>
    <w:div w:id="1508328767">
      <w:marLeft w:val="0"/>
      <w:marRight w:val="0"/>
      <w:marTop w:val="10"/>
      <w:marBottom w:val="10"/>
      <w:divBdr>
        <w:top w:val="none" w:sz="0" w:space="0" w:color="auto"/>
        <w:left w:val="none" w:sz="0" w:space="0" w:color="auto"/>
        <w:bottom w:val="none" w:sz="0" w:space="0" w:color="auto"/>
        <w:right w:val="none" w:sz="0" w:space="0" w:color="auto"/>
      </w:divBdr>
    </w:div>
    <w:div w:id="1519076912">
      <w:marLeft w:val="0"/>
      <w:marRight w:val="0"/>
      <w:marTop w:val="10"/>
      <w:marBottom w:val="10"/>
      <w:divBdr>
        <w:top w:val="none" w:sz="0" w:space="0" w:color="auto"/>
        <w:left w:val="none" w:sz="0" w:space="0" w:color="auto"/>
        <w:bottom w:val="none" w:sz="0" w:space="0" w:color="auto"/>
        <w:right w:val="none" w:sz="0" w:space="0" w:color="auto"/>
      </w:divBdr>
    </w:div>
    <w:div w:id="1538196327">
      <w:marLeft w:val="0"/>
      <w:marRight w:val="0"/>
      <w:marTop w:val="10"/>
      <w:marBottom w:val="10"/>
      <w:divBdr>
        <w:top w:val="none" w:sz="0" w:space="0" w:color="auto"/>
        <w:left w:val="none" w:sz="0" w:space="0" w:color="auto"/>
        <w:bottom w:val="none" w:sz="0" w:space="0" w:color="auto"/>
        <w:right w:val="none" w:sz="0" w:space="0" w:color="auto"/>
      </w:divBdr>
    </w:div>
    <w:div w:id="1590852107">
      <w:marLeft w:val="0"/>
      <w:marRight w:val="0"/>
      <w:marTop w:val="10"/>
      <w:marBottom w:val="10"/>
      <w:divBdr>
        <w:top w:val="none" w:sz="0" w:space="0" w:color="auto"/>
        <w:left w:val="none" w:sz="0" w:space="0" w:color="auto"/>
        <w:bottom w:val="none" w:sz="0" w:space="0" w:color="auto"/>
        <w:right w:val="none" w:sz="0" w:space="0" w:color="auto"/>
      </w:divBdr>
    </w:div>
    <w:div w:id="1612978974">
      <w:marLeft w:val="0"/>
      <w:marRight w:val="0"/>
      <w:marTop w:val="10"/>
      <w:marBottom w:val="10"/>
      <w:divBdr>
        <w:top w:val="none" w:sz="0" w:space="0" w:color="auto"/>
        <w:left w:val="none" w:sz="0" w:space="0" w:color="auto"/>
        <w:bottom w:val="none" w:sz="0" w:space="0" w:color="auto"/>
        <w:right w:val="none" w:sz="0" w:space="0" w:color="auto"/>
      </w:divBdr>
    </w:div>
    <w:div w:id="1627203419">
      <w:marLeft w:val="0"/>
      <w:marRight w:val="0"/>
      <w:marTop w:val="10"/>
      <w:marBottom w:val="10"/>
      <w:divBdr>
        <w:top w:val="none" w:sz="0" w:space="0" w:color="auto"/>
        <w:left w:val="none" w:sz="0" w:space="0" w:color="auto"/>
        <w:bottom w:val="none" w:sz="0" w:space="0" w:color="auto"/>
        <w:right w:val="none" w:sz="0" w:space="0" w:color="auto"/>
      </w:divBdr>
    </w:div>
    <w:div w:id="1634091371">
      <w:marLeft w:val="0"/>
      <w:marRight w:val="0"/>
      <w:marTop w:val="10"/>
      <w:marBottom w:val="10"/>
      <w:divBdr>
        <w:top w:val="none" w:sz="0" w:space="0" w:color="auto"/>
        <w:left w:val="none" w:sz="0" w:space="0" w:color="auto"/>
        <w:bottom w:val="none" w:sz="0" w:space="0" w:color="auto"/>
        <w:right w:val="none" w:sz="0" w:space="0" w:color="auto"/>
      </w:divBdr>
    </w:div>
    <w:div w:id="1690795006">
      <w:marLeft w:val="0"/>
      <w:marRight w:val="720"/>
      <w:marTop w:val="10"/>
      <w:marBottom w:val="10"/>
      <w:divBdr>
        <w:top w:val="none" w:sz="0" w:space="0" w:color="auto"/>
        <w:left w:val="none" w:sz="0" w:space="0" w:color="auto"/>
        <w:bottom w:val="none" w:sz="0" w:space="0" w:color="auto"/>
        <w:right w:val="none" w:sz="0" w:space="0" w:color="auto"/>
      </w:divBdr>
    </w:div>
    <w:div w:id="1709837135">
      <w:marLeft w:val="0"/>
      <w:marRight w:val="0"/>
      <w:marTop w:val="10"/>
      <w:marBottom w:val="10"/>
      <w:divBdr>
        <w:top w:val="none" w:sz="0" w:space="0" w:color="auto"/>
        <w:left w:val="none" w:sz="0" w:space="0" w:color="auto"/>
        <w:bottom w:val="none" w:sz="0" w:space="0" w:color="auto"/>
        <w:right w:val="none" w:sz="0" w:space="0" w:color="auto"/>
      </w:divBdr>
    </w:div>
    <w:div w:id="1723482283">
      <w:marLeft w:val="0"/>
      <w:marRight w:val="720"/>
      <w:marTop w:val="10"/>
      <w:marBottom w:val="10"/>
      <w:divBdr>
        <w:top w:val="none" w:sz="0" w:space="0" w:color="auto"/>
        <w:left w:val="none" w:sz="0" w:space="0" w:color="auto"/>
        <w:bottom w:val="none" w:sz="0" w:space="0" w:color="auto"/>
        <w:right w:val="none" w:sz="0" w:space="0" w:color="auto"/>
      </w:divBdr>
    </w:div>
    <w:div w:id="1741638190">
      <w:marLeft w:val="0"/>
      <w:marRight w:val="0"/>
      <w:marTop w:val="10"/>
      <w:marBottom w:val="10"/>
      <w:divBdr>
        <w:top w:val="none" w:sz="0" w:space="0" w:color="auto"/>
        <w:left w:val="none" w:sz="0" w:space="0" w:color="auto"/>
        <w:bottom w:val="none" w:sz="0" w:space="0" w:color="auto"/>
        <w:right w:val="none" w:sz="0" w:space="0" w:color="auto"/>
      </w:divBdr>
    </w:div>
    <w:div w:id="1745491786">
      <w:marLeft w:val="0"/>
      <w:marRight w:val="0"/>
      <w:marTop w:val="10"/>
      <w:marBottom w:val="10"/>
      <w:divBdr>
        <w:top w:val="none" w:sz="0" w:space="0" w:color="auto"/>
        <w:left w:val="none" w:sz="0" w:space="0" w:color="auto"/>
        <w:bottom w:val="none" w:sz="0" w:space="0" w:color="auto"/>
        <w:right w:val="none" w:sz="0" w:space="0" w:color="auto"/>
      </w:divBdr>
    </w:div>
    <w:div w:id="1746415430">
      <w:marLeft w:val="0"/>
      <w:marRight w:val="0"/>
      <w:marTop w:val="10"/>
      <w:marBottom w:val="10"/>
      <w:divBdr>
        <w:top w:val="none" w:sz="0" w:space="0" w:color="auto"/>
        <w:left w:val="none" w:sz="0" w:space="0" w:color="auto"/>
        <w:bottom w:val="none" w:sz="0" w:space="0" w:color="auto"/>
        <w:right w:val="none" w:sz="0" w:space="0" w:color="auto"/>
      </w:divBdr>
    </w:div>
    <w:div w:id="1770158026">
      <w:marLeft w:val="0"/>
      <w:marRight w:val="0"/>
      <w:marTop w:val="10"/>
      <w:marBottom w:val="10"/>
      <w:divBdr>
        <w:top w:val="none" w:sz="0" w:space="0" w:color="auto"/>
        <w:left w:val="none" w:sz="0" w:space="0" w:color="auto"/>
        <w:bottom w:val="none" w:sz="0" w:space="0" w:color="auto"/>
        <w:right w:val="none" w:sz="0" w:space="0" w:color="auto"/>
      </w:divBdr>
    </w:div>
    <w:div w:id="1773354265">
      <w:marLeft w:val="0"/>
      <w:marRight w:val="0"/>
      <w:marTop w:val="10"/>
      <w:marBottom w:val="10"/>
      <w:divBdr>
        <w:top w:val="none" w:sz="0" w:space="0" w:color="auto"/>
        <w:left w:val="none" w:sz="0" w:space="0" w:color="auto"/>
        <w:bottom w:val="none" w:sz="0" w:space="0" w:color="auto"/>
        <w:right w:val="none" w:sz="0" w:space="0" w:color="auto"/>
      </w:divBdr>
    </w:div>
    <w:div w:id="1783957859">
      <w:marLeft w:val="0"/>
      <w:marRight w:val="0"/>
      <w:marTop w:val="10"/>
      <w:marBottom w:val="10"/>
      <w:divBdr>
        <w:top w:val="none" w:sz="0" w:space="0" w:color="auto"/>
        <w:left w:val="none" w:sz="0" w:space="0" w:color="auto"/>
        <w:bottom w:val="none" w:sz="0" w:space="0" w:color="auto"/>
        <w:right w:val="none" w:sz="0" w:space="0" w:color="auto"/>
      </w:divBdr>
    </w:div>
    <w:div w:id="1790271711">
      <w:marLeft w:val="0"/>
      <w:marRight w:val="0"/>
      <w:marTop w:val="10"/>
      <w:marBottom w:val="10"/>
      <w:divBdr>
        <w:top w:val="none" w:sz="0" w:space="0" w:color="auto"/>
        <w:left w:val="none" w:sz="0" w:space="0" w:color="auto"/>
        <w:bottom w:val="none" w:sz="0" w:space="0" w:color="auto"/>
        <w:right w:val="none" w:sz="0" w:space="0" w:color="auto"/>
      </w:divBdr>
    </w:div>
    <w:div w:id="1812936823">
      <w:marLeft w:val="0"/>
      <w:marRight w:val="0"/>
      <w:marTop w:val="10"/>
      <w:marBottom w:val="10"/>
      <w:divBdr>
        <w:top w:val="none" w:sz="0" w:space="0" w:color="auto"/>
        <w:left w:val="none" w:sz="0" w:space="0" w:color="auto"/>
        <w:bottom w:val="none" w:sz="0" w:space="0" w:color="auto"/>
        <w:right w:val="none" w:sz="0" w:space="0" w:color="auto"/>
      </w:divBdr>
    </w:div>
    <w:div w:id="1813323592">
      <w:marLeft w:val="0"/>
      <w:marRight w:val="0"/>
      <w:marTop w:val="10"/>
      <w:marBottom w:val="10"/>
      <w:divBdr>
        <w:top w:val="none" w:sz="0" w:space="0" w:color="auto"/>
        <w:left w:val="none" w:sz="0" w:space="0" w:color="auto"/>
        <w:bottom w:val="none" w:sz="0" w:space="0" w:color="auto"/>
        <w:right w:val="none" w:sz="0" w:space="0" w:color="auto"/>
      </w:divBdr>
    </w:div>
    <w:div w:id="1828590445">
      <w:marLeft w:val="0"/>
      <w:marRight w:val="0"/>
      <w:marTop w:val="10"/>
      <w:marBottom w:val="10"/>
      <w:divBdr>
        <w:top w:val="none" w:sz="0" w:space="0" w:color="auto"/>
        <w:left w:val="none" w:sz="0" w:space="0" w:color="auto"/>
        <w:bottom w:val="none" w:sz="0" w:space="0" w:color="auto"/>
        <w:right w:val="none" w:sz="0" w:space="0" w:color="auto"/>
      </w:divBdr>
    </w:div>
    <w:div w:id="1841966982">
      <w:marLeft w:val="0"/>
      <w:marRight w:val="0"/>
      <w:marTop w:val="10"/>
      <w:marBottom w:val="10"/>
      <w:divBdr>
        <w:top w:val="none" w:sz="0" w:space="0" w:color="auto"/>
        <w:left w:val="none" w:sz="0" w:space="0" w:color="auto"/>
        <w:bottom w:val="none" w:sz="0" w:space="0" w:color="auto"/>
        <w:right w:val="none" w:sz="0" w:space="0" w:color="auto"/>
      </w:divBdr>
    </w:div>
    <w:div w:id="1860848665">
      <w:marLeft w:val="0"/>
      <w:marRight w:val="0"/>
      <w:marTop w:val="10"/>
      <w:marBottom w:val="10"/>
      <w:divBdr>
        <w:top w:val="none" w:sz="0" w:space="0" w:color="auto"/>
        <w:left w:val="none" w:sz="0" w:space="0" w:color="auto"/>
        <w:bottom w:val="none" w:sz="0" w:space="0" w:color="auto"/>
        <w:right w:val="none" w:sz="0" w:space="0" w:color="auto"/>
      </w:divBdr>
    </w:div>
    <w:div w:id="1933201293">
      <w:marLeft w:val="0"/>
      <w:marRight w:val="0"/>
      <w:marTop w:val="10"/>
      <w:marBottom w:val="10"/>
      <w:divBdr>
        <w:top w:val="none" w:sz="0" w:space="0" w:color="auto"/>
        <w:left w:val="none" w:sz="0" w:space="0" w:color="auto"/>
        <w:bottom w:val="none" w:sz="0" w:space="0" w:color="auto"/>
        <w:right w:val="none" w:sz="0" w:space="0" w:color="auto"/>
      </w:divBdr>
    </w:div>
    <w:div w:id="1970354905">
      <w:marLeft w:val="0"/>
      <w:marRight w:val="0"/>
      <w:marTop w:val="10"/>
      <w:marBottom w:val="10"/>
      <w:divBdr>
        <w:top w:val="none" w:sz="0" w:space="0" w:color="auto"/>
        <w:left w:val="none" w:sz="0" w:space="0" w:color="auto"/>
        <w:bottom w:val="none" w:sz="0" w:space="0" w:color="auto"/>
        <w:right w:val="none" w:sz="0" w:space="0" w:color="auto"/>
      </w:divBdr>
    </w:div>
    <w:div w:id="1992982127">
      <w:marLeft w:val="0"/>
      <w:marRight w:val="0"/>
      <w:marTop w:val="10"/>
      <w:marBottom w:val="10"/>
      <w:divBdr>
        <w:top w:val="none" w:sz="0" w:space="0" w:color="auto"/>
        <w:left w:val="none" w:sz="0" w:space="0" w:color="auto"/>
        <w:bottom w:val="none" w:sz="0" w:space="0" w:color="auto"/>
        <w:right w:val="none" w:sz="0" w:space="0" w:color="auto"/>
      </w:divBdr>
    </w:div>
    <w:div w:id="1997686268">
      <w:marLeft w:val="0"/>
      <w:marRight w:val="0"/>
      <w:marTop w:val="10"/>
      <w:marBottom w:val="10"/>
      <w:divBdr>
        <w:top w:val="none" w:sz="0" w:space="0" w:color="auto"/>
        <w:left w:val="none" w:sz="0" w:space="0" w:color="auto"/>
        <w:bottom w:val="none" w:sz="0" w:space="0" w:color="auto"/>
        <w:right w:val="none" w:sz="0" w:space="0" w:color="auto"/>
      </w:divBdr>
    </w:div>
    <w:div w:id="1999652900">
      <w:marLeft w:val="0"/>
      <w:marRight w:val="0"/>
      <w:marTop w:val="10"/>
      <w:marBottom w:val="10"/>
      <w:divBdr>
        <w:top w:val="none" w:sz="0" w:space="0" w:color="auto"/>
        <w:left w:val="none" w:sz="0" w:space="0" w:color="auto"/>
        <w:bottom w:val="none" w:sz="0" w:space="0" w:color="auto"/>
        <w:right w:val="none" w:sz="0" w:space="0" w:color="auto"/>
      </w:divBdr>
    </w:div>
    <w:div w:id="2045254302">
      <w:marLeft w:val="0"/>
      <w:marRight w:val="0"/>
      <w:marTop w:val="10"/>
      <w:marBottom w:val="10"/>
      <w:divBdr>
        <w:top w:val="none" w:sz="0" w:space="0" w:color="auto"/>
        <w:left w:val="none" w:sz="0" w:space="0" w:color="auto"/>
        <w:bottom w:val="none" w:sz="0" w:space="0" w:color="auto"/>
        <w:right w:val="none" w:sz="0" w:space="0" w:color="auto"/>
      </w:divBdr>
    </w:div>
    <w:div w:id="2048793257">
      <w:marLeft w:val="0"/>
      <w:marRight w:val="0"/>
      <w:marTop w:val="10"/>
      <w:marBottom w:val="10"/>
      <w:divBdr>
        <w:top w:val="none" w:sz="0" w:space="0" w:color="auto"/>
        <w:left w:val="none" w:sz="0" w:space="0" w:color="auto"/>
        <w:bottom w:val="none" w:sz="0" w:space="0" w:color="auto"/>
        <w:right w:val="none" w:sz="0" w:space="0" w:color="auto"/>
      </w:divBdr>
    </w:div>
    <w:div w:id="2072456513">
      <w:marLeft w:val="0"/>
      <w:marRight w:val="720"/>
      <w:marTop w:val="10"/>
      <w:marBottom w:val="10"/>
      <w:divBdr>
        <w:top w:val="none" w:sz="0" w:space="0" w:color="auto"/>
        <w:left w:val="none" w:sz="0" w:space="0" w:color="auto"/>
        <w:bottom w:val="none" w:sz="0" w:space="0" w:color="auto"/>
        <w:right w:val="none" w:sz="0" w:space="0" w:color="auto"/>
      </w:divBdr>
    </w:div>
    <w:div w:id="20870651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