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3082" w:rsidRDefault="00F53082">
      <w:pPr>
        <w:spacing w:line="500" w:lineRule="atLeast"/>
        <w:jc w:val="center"/>
        <w:divId w:val="1314606732"/>
        <w:rPr>
          <w:rFonts w:ascii="黑体" w:eastAsia="黑体" w:hAnsi="黑体"/>
          <w:sz w:val="36"/>
          <w:szCs w:val="36"/>
        </w:rPr>
      </w:pPr>
      <w:r>
        <w:rPr>
          <w:rFonts w:ascii="黑体" w:eastAsia="黑体" w:hAnsi="黑体" w:hint="eastAsia"/>
          <w:sz w:val="36"/>
          <w:szCs w:val="36"/>
        </w:rPr>
        <w:t>广东省广州市越秀区人民法院</w:t>
      </w:r>
    </w:p>
    <w:p w:rsidR="00F53082" w:rsidRDefault="00F53082">
      <w:pPr>
        <w:spacing w:line="500" w:lineRule="atLeast"/>
        <w:jc w:val="center"/>
        <w:divId w:val="570981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53082" w:rsidRDefault="00F53082">
      <w:pPr>
        <w:spacing w:line="500" w:lineRule="atLeast"/>
        <w:jc w:val="right"/>
        <w:divId w:val="287443193"/>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1602</w:t>
      </w:r>
      <w:r>
        <w:rPr>
          <w:rFonts w:hint="eastAsia"/>
          <w:sz w:val="30"/>
          <w:szCs w:val="30"/>
        </w:rPr>
        <w:t>号</w:t>
      </w:r>
    </w:p>
    <w:p w:rsidR="00F53082" w:rsidRDefault="00F53082">
      <w:pPr>
        <w:spacing w:line="500" w:lineRule="atLeast"/>
        <w:ind w:firstLine="600"/>
        <w:divId w:val="1143735153"/>
        <w:rPr>
          <w:rFonts w:hint="eastAsia"/>
          <w:sz w:val="30"/>
          <w:szCs w:val="30"/>
        </w:rPr>
      </w:pPr>
      <w:r>
        <w:rPr>
          <w:rFonts w:hint="eastAsia"/>
          <w:sz w:val="30"/>
          <w:szCs w:val="30"/>
        </w:rPr>
        <w:t>公诉机关广州市越秀区人民检察院。</w:t>
      </w:r>
    </w:p>
    <w:p w:rsidR="00F53082" w:rsidRDefault="00F53082">
      <w:pPr>
        <w:spacing w:line="500" w:lineRule="atLeast"/>
        <w:ind w:firstLine="600"/>
        <w:divId w:val="132216845"/>
        <w:rPr>
          <w:rFonts w:hint="eastAsia"/>
          <w:sz w:val="30"/>
          <w:szCs w:val="30"/>
        </w:rPr>
      </w:pPr>
      <w:r>
        <w:rPr>
          <w:rFonts w:hint="eastAsia"/>
          <w:sz w:val="30"/>
          <w:szCs w:val="30"/>
        </w:rPr>
        <w:t>被告人陈某甲，出生地广东省汕头市，公司法定代表人，户籍地广东省汕头市澄海区。因本案于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日被羁押，同日被刑事拘留，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日被本院决定继续取保候审。</w:t>
      </w:r>
    </w:p>
    <w:p w:rsidR="00F53082" w:rsidRDefault="00F53082">
      <w:pPr>
        <w:spacing w:line="500" w:lineRule="atLeast"/>
        <w:ind w:firstLine="600"/>
        <w:divId w:val="1073309971"/>
        <w:rPr>
          <w:rFonts w:hint="eastAsia"/>
          <w:sz w:val="30"/>
          <w:szCs w:val="30"/>
        </w:rPr>
      </w:pPr>
      <w:r>
        <w:rPr>
          <w:rFonts w:hint="eastAsia"/>
          <w:sz w:val="30"/>
          <w:szCs w:val="30"/>
        </w:rPr>
        <w:t>辩护人颜勇、陈谨，北京大成（广州）律师事务所律师。</w:t>
      </w:r>
    </w:p>
    <w:p w:rsidR="00F53082" w:rsidRDefault="00F53082">
      <w:pPr>
        <w:spacing w:line="500" w:lineRule="atLeast"/>
        <w:ind w:firstLine="600"/>
        <w:divId w:val="687146526"/>
        <w:rPr>
          <w:rFonts w:hint="eastAsia"/>
          <w:sz w:val="30"/>
          <w:szCs w:val="30"/>
        </w:rPr>
      </w:pPr>
      <w:r>
        <w:rPr>
          <w:rFonts w:hint="eastAsia"/>
          <w:sz w:val="30"/>
          <w:szCs w:val="30"/>
        </w:rPr>
        <w:t>广州市越秀区人民检察院以越检刑诉</w:t>
      </w:r>
      <w:r>
        <w:rPr>
          <w:rFonts w:hint="eastAsia"/>
          <w:sz w:val="30"/>
          <w:szCs w:val="30"/>
        </w:rPr>
        <w:t>[2015]1304</w:t>
      </w:r>
      <w:r>
        <w:rPr>
          <w:rFonts w:hint="eastAsia"/>
          <w:sz w:val="30"/>
          <w:szCs w:val="30"/>
        </w:rPr>
        <w:t>号起诉书指控被告人陈某甲犯行贿罪，于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日向本院提起公诉。本院立案后，依法组成合议庭，公开开庭审理了本案。广州市越秀区人民检察院指派检察员招妙出庭支持公诉。被告人陈某甲及其辩护人颜勇、陈谨到庭参加诉讼。现已审理终结。</w:t>
      </w:r>
    </w:p>
    <w:p w:rsidR="00F53082" w:rsidRDefault="00F53082">
      <w:pPr>
        <w:spacing w:line="500" w:lineRule="atLeast"/>
        <w:ind w:firstLine="600"/>
        <w:divId w:val="951396538"/>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陈某甲在向中华人民共和国南沙出入境边防检查站申办及领回被扣押的登外轮证和搭靠外轮证过程中，为感谢时任南沙出入境边防检查站站长陈某乙永（另案处理）的帮助，先后多次向陈某乙永贿送现金共计人民币</w:t>
      </w:r>
      <w:r>
        <w:rPr>
          <w:rFonts w:hint="eastAsia"/>
          <w:sz w:val="30"/>
          <w:szCs w:val="30"/>
        </w:rPr>
        <w:t>20</w:t>
      </w:r>
      <w:r>
        <w:rPr>
          <w:rFonts w:hint="eastAsia"/>
          <w:sz w:val="30"/>
          <w:szCs w:val="30"/>
        </w:rPr>
        <w:t>万元，非法获利人民币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日，被告人陈某甲向广州市越秀区人民检察院投案自首，并退缴违法所得人民币</w:t>
      </w:r>
      <w:r>
        <w:rPr>
          <w:rFonts w:hint="eastAsia"/>
          <w:sz w:val="30"/>
          <w:szCs w:val="30"/>
        </w:rPr>
        <w:t>11</w:t>
      </w:r>
      <w:r>
        <w:rPr>
          <w:rFonts w:hint="eastAsia"/>
          <w:sz w:val="30"/>
          <w:szCs w:val="30"/>
        </w:rPr>
        <w:t>万元。</w:t>
      </w:r>
    </w:p>
    <w:p w:rsidR="00F53082" w:rsidRDefault="00F53082">
      <w:pPr>
        <w:spacing w:line="500" w:lineRule="atLeast"/>
        <w:ind w:firstLine="600"/>
        <w:divId w:val="1924562115"/>
        <w:rPr>
          <w:rFonts w:hint="eastAsia"/>
          <w:sz w:val="30"/>
          <w:szCs w:val="30"/>
        </w:rPr>
      </w:pPr>
      <w:r>
        <w:rPr>
          <w:rFonts w:hint="eastAsia"/>
          <w:sz w:val="30"/>
          <w:szCs w:val="30"/>
        </w:rPr>
        <w:t>公诉机关随案移交了营业执照、破案报告等书证，证人证言，被告人的供述等证据，并认为被告人陈某甲为谋取不正当利益，给予国家工作人员以财物，其行为触犯《中华人民共和国刑法》第三百八十九条第一款之规定，应当以行贿罪追究其刑事责任。被告人陈某甲犯罪后能够自动投案，如实供述自己</w:t>
      </w:r>
      <w:r>
        <w:rPr>
          <w:rFonts w:hint="eastAsia"/>
          <w:sz w:val="30"/>
          <w:szCs w:val="30"/>
        </w:rPr>
        <w:lastRenderedPageBreak/>
        <w:t>的罪行，是自首，依法可以从轻或者减轻处罚。提请本院依法判处。</w:t>
      </w:r>
    </w:p>
    <w:p w:rsidR="00F53082" w:rsidRDefault="00F53082">
      <w:pPr>
        <w:spacing w:line="500" w:lineRule="atLeast"/>
        <w:ind w:firstLine="600"/>
        <w:divId w:val="1760323073"/>
        <w:rPr>
          <w:rFonts w:hint="eastAsia"/>
          <w:sz w:val="30"/>
          <w:szCs w:val="30"/>
        </w:rPr>
      </w:pPr>
      <w:r>
        <w:rPr>
          <w:rFonts w:hint="eastAsia"/>
          <w:sz w:val="30"/>
          <w:szCs w:val="30"/>
        </w:rPr>
        <w:t>被告人陈某甲对指控的事实及罪名不持异议。其辩护人辩护称被告人陈某甲供述的行贿金额与受贿人陈某丙供述的受贿金额之间不一致，基于疑点利益归于被告人的原则，请求法庭认定行贿金额为</w:t>
      </w:r>
      <w:r>
        <w:rPr>
          <w:rFonts w:hint="eastAsia"/>
          <w:sz w:val="30"/>
          <w:szCs w:val="30"/>
        </w:rPr>
        <w:t>19</w:t>
      </w:r>
      <w:r>
        <w:rPr>
          <w:rFonts w:hint="eastAsia"/>
          <w:sz w:val="30"/>
          <w:szCs w:val="30"/>
        </w:rPr>
        <w:t>万元；被告人陈某甲主动投案并如实供述罪行，有自首情节，且退缴了违法所得，依法可以从轻、减轻处罚。</w:t>
      </w:r>
    </w:p>
    <w:p w:rsidR="00F53082" w:rsidRDefault="00F53082">
      <w:pPr>
        <w:spacing w:line="500" w:lineRule="atLeast"/>
        <w:ind w:firstLine="600"/>
        <w:divId w:val="129205818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陈某甲在向中华人民共和国南沙出入境边防检查站申办及领回被扣押的登外轮证和搭靠外轮证过程中，为感谢时任南沙出入境边防检查站站长陈某丙（另案处理）的帮助，先后多次向陈某丙贿送现金共计人民币</w:t>
      </w:r>
      <w:r>
        <w:rPr>
          <w:rFonts w:hint="eastAsia"/>
          <w:sz w:val="30"/>
          <w:szCs w:val="30"/>
        </w:rPr>
        <w:t>20</w:t>
      </w:r>
      <w:r>
        <w:rPr>
          <w:rFonts w:hint="eastAsia"/>
          <w:sz w:val="30"/>
          <w:szCs w:val="30"/>
        </w:rPr>
        <w:t>万元，获取非法利益人民币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日，被告人陈某甲向广州市越秀区人民检察院投案，并退缴违法所得人民币</w:t>
      </w:r>
      <w:r>
        <w:rPr>
          <w:rFonts w:hint="eastAsia"/>
          <w:sz w:val="30"/>
          <w:szCs w:val="30"/>
        </w:rPr>
        <w:t>11</w:t>
      </w:r>
      <w:r>
        <w:rPr>
          <w:rFonts w:hint="eastAsia"/>
          <w:sz w:val="30"/>
          <w:szCs w:val="30"/>
        </w:rPr>
        <w:t>万元。</w:t>
      </w:r>
    </w:p>
    <w:p w:rsidR="00F53082" w:rsidRDefault="00F53082">
      <w:pPr>
        <w:spacing w:line="500" w:lineRule="atLeast"/>
        <w:ind w:firstLine="600"/>
        <w:divId w:val="1955675765"/>
        <w:rPr>
          <w:rFonts w:hint="eastAsia"/>
          <w:sz w:val="30"/>
          <w:szCs w:val="30"/>
        </w:rPr>
      </w:pPr>
      <w:r>
        <w:rPr>
          <w:rFonts w:hint="eastAsia"/>
          <w:sz w:val="30"/>
          <w:szCs w:val="30"/>
        </w:rPr>
        <w:t>上述事实，有破案报告，陈某丙的任职材料，搭靠外轮申请表、内河船舶适航证书、登外轮人员审批表，广州南港船舶用品有限公司的营业执照、商事登记信息，中华人民共和国南沙出入境边防检查站出具的证明，证人马某乙心的证言，证人陈某丁的证言，广东省暂时扣留（或冻结）财物收据，被告人陈某甲的户籍材料，被告人陈某甲的供述等证据证明，足以认定。</w:t>
      </w:r>
    </w:p>
    <w:p w:rsidR="00F53082" w:rsidRDefault="00F53082">
      <w:pPr>
        <w:spacing w:line="500" w:lineRule="atLeast"/>
        <w:ind w:firstLine="600"/>
        <w:divId w:val="961569006"/>
        <w:rPr>
          <w:rFonts w:hint="eastAsia"/>
          <w:sz w:val="30"/>
          <w:szCs w:val="30"/>
        </w:rPr>
      </w:pPr>
      <w:r>
        <w:rPr>
          <w:rFonts w:hint="eastAsia"/>
          <w:sz w:val="30"/>
          <w:szCs w:val="30"/>
        </w:rPr>
        <w:t>本院认为，被告人陈某甲为谋取不正当利益，给予国家工作人员以财物，其行为构成行贿罪。公诉机关指控被告人陈某甲行贿罪的事实清楚，证据确实、充分，罪名成立，本院予以支持。辩护人关于犯罪金额的辩护意见，经查，被告人陈某甲供述的金额与证人陈某丙供述的金额中相互印证的部分是</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16</w:t>
      </w:r>
      <w:r>
        <w:rPr>
          <w:rFonts w:hint="eastAsia"/>
          <w:sz w:val="30"/>
          <w:szCs w:val="30"/>
        </w:rPr>
        <w:t>万元，以上共计</w:t>
      </w:r>
      <w:r>
        <w:rPr>
          <w:rFonts w:hint="eastAsia"/>
          <w:sz w:val="30"/>
          <w:szCs w:val="30"/>
        </w:rPr>
        <w:t>20</w:t>
      </w:r>
      <w:r>
        <w:rPr>
          <w:rFonts w:hint="eastAsia"/>
          <w:sz w:val="30"/>
          <w:szCs w:val="30"/>
        </w:rPr>
        <w:t>万元，该辩护意见与查明事实不相符，本院不予采纳。被告人陈某甲在被追诉前主动交代行贿行为，依法可以从轻或者减轻处罚。辩护人关于被告人陈某甲有自首情节、退缴赃款等从轻、减轻处罚情节的意见，本院予以采纳。综合考虑被告人陈某甲的犯罪事实、性质、情节、对于社会的危害程度和认罪态度，依照《中华人民共和国刑法》第三百八十九条、第三百九十条、第七十二条、第七十三条、第六十四条、第五十三条及最高人民法院、最高人民检察院《关于办理贪污贿赂刑事案件适用法律若干问题的解释》第七条、第十九条之规定，判决如下：</w:t>
      </w:r>
    </w:p>
    <w:p w:rsidR="00F53082" w:rsidRDefault="00F53082">
      <w:pPr>
        <w:spacing w:line="500" w:lineRule="atLeast"/>
        <w:ind w:firstLine="600"/>
        <w:divId w:val="665480336"/>
        <w:rPr>
          <w:rFonts w:hint="eastAsia"/>
          <w:sz w:val="30"/>
          <w:szCs w:val="30"/>
        </w:rPr>
      </w:pPr>
      <w:r>
        <w:rPr>
          <w:rFonts w:hint="eastAsia"/>
          <w:sz w:val="30"/>
          <w:szCs w:val="30"/>
        </w:rPr>
        <w:t>一、被告人陈某甲犯行贿罪，判处有期徒刑一年，缓刑一年六个月，并处罚金人民币十万元。</w:t>
      </w:r>
    </w:p>
    <w:p w:rsidR="00F53082" w:rsidRDefault="00F53082">
      <w:pPr>
        <w:spacing w:line="500" w:lineRule="atLeast"/>
        <w:ind w:firstLine="600"/>
        <w:divId w:val="2010910484"/>
        <w:rPr>
          <w:rFonts w:hint="eastAsia"/>
          <w:sz w:val="30"/>
          <w:szCs w:val="30"/>
        </w:rPr>
      </w:pPr>
      <w:r>
        <w:rPr>
          <w:rFonts w:hint="eastAsia"/>
          <w:sz w:val="30"/>
          <w:szCs w:val="30"/>
        </w:rPr>
        <w:t>（缓刑考验期从判决确定之日起计算。）</w:t>
      </w:r>
    </w:p>
    <w:p w:rsidR="00F53082" w:rsidRDefault="00F53082">
      <w:pPr>
        <w:spacing w:line="500" w:lineRule="atLeast"/>
        <w:ind w:firstLine="600"/>
        <w:divId w:val="46421937"/>
        <w:rPr>
          <w:rFonts w:hint="eastAsia"/>
          <w:sz w:val="30"/>
          <w:szCs w:val="30"/>
        </w:rPr>
      </w:pPr>
      <w:r>
        <w:rPr>
          <w:rFonts w:hint="eastAsia"/>
          <w:sz w:val="30"/>
          <w:szCs w:val="30"/>
        </w:rPr>
        <w:t>二、被告人陈某甲退缴的违法所得人民币</w:t>
      </w:r>
      <w:r>
        <w:rPr>
          <w:rFonts w:hint="eastAsia"/>
          <w:sz w:val="30"/>
          <w:szCs w:val="30"/>
        </w:rPr>
        <w:t>11</w:t>
      </w:r>
      <w:r>
        <w:rPr>
          <w:rFonts w:hint="eastAsia"/>
          <w:sz w:val="30"/>
          <w:szCs w:val="30"/>
        </w:rPr>
        <w:t>万元，予以没收（由广州市越秀区人民检察院代为执行）；继续追缴被告人陈某甲的违法所得人民币</w:t>
      </w:r>
      <w:r>
        <w:rPr>
          <w:rFonts w:hint="eastAsia"/>
          <w:sz w:val="30"/>
          <w:szCs w:val="30"/>
        </w:rPr>
        <w:t>9</w:t>
      </w:r>
      <w:r>
        <w:rPr>
          <w:rFonts w:hint="eastAsia"/>
          <w:sz w:val="30"/>
          <w:szCs w:val="30"/>
        </w:rPr>
        <w:t>万元。</w:t>
      </w:r>
    </w:p>
    <w:p w:rsidR="00F53082" w:rsidRDefault="00F53082">
      <w:pPr>
        <w:spacing w:line="500" w:lineRule="atLeast"/>
        <w:ind w:firstLine="600"/>
        <w:divId w:val="129042978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F53082" w:rsidRDefault="00F53082">
      <w:pPr>
        <w:spacing w:line="500" w:lineRule="atLeast"/>
        <w:jc w:val="right"/>
        <w:divId w:val="417215970"/>
        <w:rPr>
          <w:rFonts w:hint="eastAsia"/>
          <w:sz w:val="30"/>
          <w:szCs w:val="30"/>
        </w:rPr>
      </w:pPr>
      <w:r>
        <w:rPr>
          <w:rFonts w:hint="eastAsia"/>
          <w:sz w:val="30"/>
          <w:szCs w:val="30"/>
        </w:rPr>
        <w:t>审　判　长　　黄　涛</w:t>
      </w:r>
    </w:p>
    <w:p w:rsidR="00F53082" w:rsidRDefault="00F53082">
      <w:pPr>
        <w:spacing w:line="500" w:lineRule="atLeast"/>
        <w:jc w:val="right"/>
        <w:divId w:val="1180857339"/>
        <w:rPr>
          <w:rFonts w:hint="eastAsia"/>
          <w:sz w:val="30"/>
          <w:szCs w:val="30"/>
        </w:rPr>
      </w:pPr>
      <w:r>
        <w:rPr>
          <w:rFonts w:hint="eastAsia"/>
          <w:sz w:val="30"/>
          <w:szCs w:val="30"/>
        </w:rPr>
        <w:t>人民陪审员　　刘耀邦</w:t>
      </w:r>
    </w:p>
    <w:p w:rsidR="00F53082" w:rsidRDefault="00F53082">
      <w:pPr>
        <w:spacing w:line="500" w:lineRule="atLeast"/>
        <w:jc w:val="right"/>
        <w:divId w:val="455147555"/>
        <w:rPr>
          <w:rFonts w:hint="eastAsia"/>
          <w:sz w:val="30"/>
          <w:szCs w:val="30"/>
        </w:rPr>
      </w:pPr>
      <w:r>
        <w:rPr>
          <w:rFonts w:hint="eastAsia"/>
          <w:sz w:val="30"/>
          <w:szCs w:val="30"/>
        </w:rPr>
        <w:t>人民陪审员　　沈绍棠</w:t>
      </w:r>
    </w:p>
    <w:p w:rsidR="00F53082" w:rsidRDefault="00F53082">
      <w:pPr>
        <w:spacing w:line="500" w:lineRule="atLeast"/>
        <w:jc w:val="right"/>
        <w:divId w:val="1043797471"/>
        <w:rPr>
          <w:rFonts w:hint="eastAsia"/>
          <w:sz w:val="30"/>
          <w:szCs w:val="30"/>
        </w:rPr>
      </w:pPr>
      <w:r>
        <w:rPr>
          <w:rFonts w:hint="eastAsia"/>
          <w:sz w:val="30"/>
          <w:szCs w:val="30"/>
        </w:rPr>
        <w:t>二〇一六年五月十三日</w:t>
      </w:r>
    </w:p>
    <w:p w:rsidR="00F53082" w:rsidRDefault="00F53082">
      <w:pPr>
        <w:spacing w:line="500" w:lineRule="atLeast"/>
        <w:jc w:val="right"/>
        <w:divId w:val="472261996"/>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3082" w:rsidRDefault="00F53082" w:rsidP="00F53082">
      <w:pPr>
        <w:rPr>
          <w:rFonts w:hint="eastAsia"/>
        </w:rPr>
      </w:pPr>
      <w:r>
        <w:separator/>
      </w:r>
    </w:p>
  </w:endnote>
  <w:endnote w:type="continuationSeparator" w:id="0">
    <w:p w:rsidR="00F53082" w:rsidRDefault="00F53082" w:rsidP="00F530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3082" w:rsidRDefault="00F53082" w:rsidP="00F53082">
      <w:pPr>
        <w:rPr>
          <w:rFonts w:hint="eastAsia"/>
        </w:rPr>
      </w:pPr>
      <w:r>
        <w:separator/>
      </w:r>
    </w:p>
  </w:footnote>
  <w:footnote w:type="continuationSeparator" w:id="0">
    <w:p w:rsidR="00F53082" w:rsidRDefault="00F53082" w:rsidP="00F530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3082"/>
    <w:rsid w:val="002A6721"/>
    <w:rsid w:val="00F53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3082"/>
    <w:pPr>
      <w:tabs>
        <w:tab w:val="center" w:pos="4153"/>
        <w:tab w:val="right" w:pos="8306"/>
      </w:tabs>
      <w:snapToGrid w:val="0"/>
      <w:jc w:val="center"/>
    </w:pPr>
    <w:rPr>
      <w:sz w:val="18"/>
      <w:szCs w:val="18"/>
    </w:rPr>
  </w:style>
  <w:style w:type="character" w:customStyle="1" w:styleId="a4">
    <w:name w:val="页眉 字符"/>
    <w:basedOn w:val="a0"/>
    <w:link w:val="a3"/>
    <w:uiPriority w:val="99"/>
    <w:rsid w:val="00F53082"/>
    <w:rPr>
      <w:rFonts w:ascii="宋体" w:eastAsia="宋体" w:hAnsi="宋体" w:cs="宋体"/>
      <w:sz w:val="18"/>
      <w:szCs w:val="18"/>
    </w:rPr>
  </w:style>
  <w:style w:type="paragraph" w:styleId="a5">
    <w:name w:val="footer"/>
    <w:basedOn w:val="a"/>
    <w:link w:val="a6"/>
    <w:uiPriority w:val="99"/>
    <w:unhideWhenUsed/>
    <w:rsid w:val="00F53082"/>
    <w:pPr>
      <w:tabs>
        <w:tab w:val="center" w:pos="4153"/>
        <w:tab w:val="right" w:pos="8306"/>
      </w:tabs>
      <w:snapToGrid w:val="0"/>
    </w:pPr>
    <w:rPr>
      <w:sz w:val="18"/>
      <w:szCs w:val="18"/>
    </w:rPr>
  </w:style>
  <w:style w:type="character" w:customStyle="1" w:styleId="a6">
    <w:name w:val="页脚 字符"/>
    <w:basedOn w:val="a0"/>
    <w:link w:val="a5"/>
    <w:uiPriority w:val="99"/>
    <w:rsid w:val="00F530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21937">
      <w:marLeft w:val="0"/>
      <w:marRight w:val="0"/>
      <w:marTop w:val="10"/>
      <w:marBottom w:val="10"/>
      <w:divBdr>
        <w:top w:val="none" w:sz="0" w:space="0" w:color="auto"/>
        <w:left w:val="none" w:sz="0" w:space="0" w:color="auto"/>
        <w:bottom w:val="none" w:sz="0" w:space="0" w:color="auto"/>
        <w:right w:val="none" w:sz="0" w:space="0" w:color="auto"/>
      </w:divBdr>
    </w:div>
    <w:div w:id="57098191">
      <w:marLeft w:val="0"/>
      <w:marRight w:val="0"/>
      <w:marTop w:val="10"/>
      <w:marBottom w:val="10"/>
      <w:divBdr>
        <w:top w:val="none" w:sz="0" w:space="0" w:color="auto"/>
        <w:left w:val="none" w:sz="0" w:space="0" w:color="auto"/>
        <w:bottom w:val="none" w:sz="0" w:space="0" w:color="auto"/>
        <w:right w:val="none" w:sz="0" w:space="0" w:color="auto"/>
      </w:divBdr>
    </w:div>
    <w:div w:id="132216845">
      <w:marLeft w:val="0"/>
      <w:marRight w:val="0"/>
      <w:marTop w:val="10"/>
      <w:marBottom w:val="10"/>
      <w:divBdr>
        <w:top w:val="none" w:sz="0" w:space="0" w:color="auto"/>
        <w:left w:val="none" w:sz="0" w:space="0" w:color="auto"/>
        <w:bottom w:val="none" w:sz="0" w:space="0" w:color="auto"/>
        <w:right w:val="none" w:sz="0" w:space="0" w:color="auto"/>
      </w:divBdr>
    </w:div>
    <w:div w:id="287443193">
      <w:marLeft w:val="0"/>
      <w:marRight w:val="0"/>
      <w:marTop w:val="10"/>
      <w:marBottom w:val="10"/>
      <w:divBdr>
        <w:top w:val="none" w:sz="0" w:space="0" w:color="auto"/>
        <w:left w:val="none" w:sz="0" w:space="0" w:color="auto"/>
        <w:bottom w:val="none" w:sz="0" w:space="0" w:color="auto"/>
        <w:right w:val="none" w:sz="0" w:space="0" w:color="auto"/>
      </w:divBdr>
    </w:div>
    <w:div w:id="417215970">
      <w:marLeft w:val="0"/>
      <w:marRight w:val="720"/>
      <w:marTop w:val="10"/>
      <w:marBottom w:val="10"/>
      <w:divBdr>
        <w:top w:val="none" w:sz="0" w:space="0" w:color="auto"/>
        <w:left w:val="none" w:sz="0" w:space="0" w:color="auto"/>
        <w:bottom w:val="none" w:sz="0" w:space="0" w:color="auto"/>
        <w:right w:val="none" w:sz="0" w:space="0" w:color="auto"/>
      </w:divBdr>
    </w:div>
    <w:div w:id="455147555">
      <w:marLeft w:val="0"/>
      <w:marRight w:val="720"/>
      <w:marTop w:val="10"/>
      <w:marBottom w:val="10"/>
      <w:divBdr>
        <w:top w:val="none" w:sz="0" w:space="0" w:color="auto"/>
        <w:left w:val="none" w:sz="0" w:space="0" w:color="auto"/>
        <w:bottom w:val="none" w:sz="0" w:space="0" w:color="auto"/>
        <w:right w:val="none" w:sz="0" w:space="0" w:color="auto"/>
      </w:divBdr>
    </w:div>
    <w:div w:id="472261996">
      <w:marLeft w:val="0"/>
      <w:marRight w:val="720"/>
      <w:marTop w:val="10"/>
      <w:marBottom w:val="10"/>
      <w:divBdr>
        <w:top w:val="none" w:sz="0" w:space="0" w:color="auto"/>
        <w:left w:val="none" w:sz="0" w:space="0" w:color="auto"/>
        <w:bottom w:val="none" w:sz="0" w:space="0" w:color="auto"/>
        <w:right w:val="none" w:sz="0" w:space="0" w:color="auto"/>
      </w:divBdr>
    </w:div>
    <w:div w:id="665480336">
      <w:marLeft w:val="0"/>
      <w:marRight w:val="0"/>
      <w:marTop w:val="10"/>
      <w:marBottom w:val="10"/>
      <w:divBdr>
        <w:top w:val="none" w:sz="0" w:space="0" w:color="auto"/>
        <w:left w:val="none" w:sz="0" w:space="0" w:color="auto"/>
        <w:bottom w:val="none" w:sz="0" w:space="0" w:color="auto"/>
        <w:right w:val="none" w:sz="0" w:space="0" w:color="auto"/>
      </w:divBdr>
    </w:div>
    <w:div w:id="687146526">
      <w:marLeft w:val="0"/>
      <w:marRight w:val="0"/>
      <w:marTop w:val="10"/>
      <w:marBottom w:val="10"/>
      <w:divBdr>
        <w:top w:val="none" w:sz="0" w:space="0" w:color="auto"/>
        <w:left w:val="none" w:sz="0" w:space="0" w:color="auto"/>
        <w:bottom w:val="none" w:sz="0" w:space="0" w:color="auto"/>
        <w:right w:val="none" w:sz="0" w:space="0" w:color="auto"/>
      </w:divBdr>
    </w:div>
    <w:div w:id="951396538">
      <w:marLeft w:val="0"/>
      <w:marRight w:val="0"/>
      <w:marTop w:val="10"/>
      <w:marBottom w:val="10"/>
      <w:divBdr>
        <w:top w:val="none" w:sz="0" w:space="0" w:color="auto"/>
        <w:left w:val="none" w:sz="0" w:space="0" w:color="auto"/>
        <w:bottom w:val="none" w:sz="0" w:space="0" w:color="auto"/>
        <w:right w:val="none" w:sz="0" w:space="0" w:color="auto"/>
      </w:divBdr>
    </w:div>
    <w:div w:id="961569006">
      <w:marLeft w:val="0"/>
      <w:marRight w:val="0"/>
      <w:marTop w:val="10"/>
      <w:marBottom w:val="10"/>
      <w:divBdr>
        <w:top w:val="none" w:sz="0" w:space="0" w:color="auto"/>
        <w:left w:val="none" w:sz="0" w:space="0" w:color="auto"/>
        <w:bottom w:val="none" w:sz="0" w:space="0" w:color="auto"/>
        <w:right w:val="none" w:sz="0" w:space="0" w:color="auto"/>
      </w:divBdr>
    </w:div>
    <w:div w:id="1043797471">
      <w:marLeft w:val="0"/>
      <w:marRight w:val="720"/>
      <w:marTop w:val="10"/>
      <w:marBottom w:val="10"/>
      <w:divBdr>
        <w:top w:val="none" w:sz="0" w:space="0" w:color="auto"/>
        <w:left w:val="none" w:sz="0" w:space="0" w:color="auto"/>
        <w:bottom w:val="none" w:sz="0" w:space="0" w:color="auto"/>
        <w:right w:val="none" w:sz="0" w:space="0" w:color="auto"/>
      </w:divBdr>
    </w:div>
    <w:div w:id="1073309971">
      <w:marLeft w:val="0"/>
      <w:marRight w:val="0"/>
      <w:marTop w:val="10"/>
      <w:marBottom w:val="10"/>
      <w:divBdr>
        <w:top w:val="none" w:sz="0" w:space="0" w:color="auto"/>
        <w:left w:val="none" w:sz="0" w:space="0" w:color="auto"/>
        <w:bottom w:val="none" w:sz="0" w:space="0" w:color="auto"/>
        <w:right w:val="none" w:sz="0" w:space="0" w:color="auto"/>
      </w:divBdr>
    </w:div>
    <w:div w:id="1143735153">
      <w:marLeft w:val="0"/>
      <w:marRight w:val="0"/>
      <w:marTop w:val="10"/>
      <w:marBottom w:val="10"/>
      <w:divBdr>
        <w:top w:val="none" w:sz="0" w:space="0" w:color="auto"/>
        <w:left w:val="none" w:sz="0" w:space="0" w:color="auto"/>
        <w:bottom w:val="none" w:sz="0" w:space="0" w:color="auto"/>
        <w:right w:val="none" w:sz="0" w:space="0" w:color="auto"/>
      </w:divBdr>
    </w:div>
    <w:div w:id="1180857339">
      <w:marLeft w:val="0"/>
      <w:marRight w:val="720"/>
      <w:marTop w:val="10"/>
      <w:marBottom w:val="10"/>
      <w:divBdr>
        <w:top w:val="none" w:sz="0" w:space="0" w:color="auto"/>
        <w:left w:val="none" w:sz="0" w:space="0" w:color="auto"/>
        <w:bottom w:val="none" w:sz="0" w:space="0" w:color="auto"/>
        <w:right w:val="none" w:sz="0" w:space="0" w:color="auto"/>
      </w:divBdr>
    </w:div>
    <w:div w:id="1290429781">
      <w:marLeft w:val="0"/>
      <w:marRight w:val="0"/>
      <w:marTop w:val="10"/>
      <w:marBottom w:val="10"/>
      <w:divBdr>
        <w:top w:val="none" w:sz="0" w:space="0" w:color="auto"/>
        <w:left w:val="none" w:sz="0" w:space="0" w:color="auto"/>
        <w:bottom w:val="none" w:sz="0" w:space="0" w:color="auto"/>
        <w:right w:val="none" w:sz="0" w:space="0" w:color="auto"/>
      </w:divBdr>
    </w:div>
    <w:div w:id="1292058184">
      <w:marLeft w:val="0"/>
      <w:marRight w:val="0"/>
      <w:marTop w:val="10"/>
      <w:marBottom w:val="10"/>
      <w:divBdr>
        <w:top w:val="none" w:sz="0" w:space="0" w:color="auto"/>
        <w:left w:val="none" w:sz="0" w:space="0" w:color="auto"/>
        <w:bottom w:val="none" w:sz="0" w:space="0" w:color="auto"/>
        <w:right w:val="none" w:sz="0" w:space="0" w:color="auto"/>
      </w:divBdr>
    </w:div>
    <w:div w:id="1314606732">
      <w:marLeft w:val="0"/>
      <w:marRight w:val="0"/>
      <w:marTop w:val="10"/>
      <w:marBottom w:val="10"/>
      <w:divBdr>
        <w:top w:val="none" w:sz="0" w:space="0" w:color="auto"/>
        <w:left w:val="none" w:sz="0" w:space="0" w:color="auto"/>
        <w:bottom w:val="none" w:sz="0" w:space="0" w:color="auto"/>
        <w:right w:val="none" w:sz="0" w:space="0" w:color="auto"/>
      </w:divBdr>
    </w:div>
    <w:div w:id="1760323073">
      <w:marLeft w:val="0"/>
      <w:marRight w:val="0"/>
      <w:marTop w:val="10"/>
      <w:marBottom w:val="10"/>
      <w:divBdr>
        <w:top w:val="none" w:sz="0" w:space="0" w:color="auto"/>
        <w:left w:val="none" w:sz="0" w:space="0" w:color="auto"/>
        <w:bottom w:val="none" w:sz="0" w:space="0" w:color="auto"/>
        <w:right w:val="none" w:sz="0" w:space="0" w:color="auto"/>
      </w:divBdr>
    </w:div>
    <w:div w:id="1924562115">
      <w:marLeft w:val="0"/>
      <w:marRight w:val="0"/>
      <w:marTop w:val="10"/>
      <w:marBottom w:val="10"/>
      <w:divBdr>
        <w:top w:val="none" w:sz="0" w:space="0" w:color="auto"/>
        <w:left w:val="none" w:sz="0" w:space="0" w:color="auto"/>
        <w:bottom w:val="none" w:sz="0" w:space="0" w:color="auto"/>
        <w:right w:val="none" w:sz="0" w:space="0" w:color="auto"/>
      </w:divBdr>
    </w:div>
    <w:div w:id="1955675765">
      <w:marLeft w:val="0"/>
      <w:marRight w:val="0"/>
      <w:marTop w:val="10"/>
      <w:marBottom w:val="10"/>
      <w:divBdr>
        <w:top w:val="none" w:sz="0" w:space="0" w:color="auto"/>
        <w:left w:val="none" w:sz="0" w:space="0" w:color="auto"/>
        <w:bottom w:val="none" w:sz="0" w:space="0" w:color="auto"/>
        <w:right w:val="none" w:sz="0" w:space="0" w:color="auto"/>
      </w:divBdr>
    </w:div>
    <w:div w:id="20109104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