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2AA7" w:rsidRDefault="00DF2AA7">
      <w:pPr>
        <w:spacing w:line="500" w:lineRule="atLeast"/>
        <w:jc w:val="center"/>
        <w:divId w:val="126557874"/>
        <w:rPr>
          <w:rFonts w:ascii="黑体" w:eastAsia="黑体" w:hAnsi="黑体"/>
          <w:sz w:val="36"/>
          <w:szCs w:val="36"/>
        </w:rPr>
      </w:pPr>
      <w:r>
        <w:rPr>
          <w:rFonts w:ascii="黑体" w:eastAsia="黑体" w:hAnsi="黑体" w:hint="eastAsia"/>
          <w:sz w:val="36"/>
          <w:szCs w:val="36"/>
        </w:rPr>
        <w:t>广东省兴宁市人民法院</w:t>
      </w:r>
    </w:p>
    <w:p w:rsidR="00DF2AA7" w:rsidRDefault="00DF2AA7">
      <w:pPr>
        <w:spacing w:line="500" w:lineRule="atLeast"/>
        <w:jc w:val="center"/>
        <w:divId w:val="5762885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2AA7" w:rsidRDefault="00DF2AA7">
      <w:pPr>
        <w:spacing w:line="500" w:lineRule="atLeast"/>
        <w:jc w:val="right"/>
        <w:divId w:val="2282728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314</w:t>
      </w:r>
      <w:r>
        <w:rPr>
          <w:rFonts w:hint="eastAsia"/>
          <w:sz w:val="30"/>
          <w:szCs w:val="30"/>
        </w:rPr>
        <w:t>号</w:t>
      </w:r>
    </w:p>
    <w:p w:rsidR="00DF2AA7" w:rsidRDefault="00DF2AA7">
      <w:pPr>
        <w:spacing w:line="500" w:lineRule="atLeast"/>
        <w:ind w:firstLine="600"/>
        <w:divId w:val="259946517"/>
        <w:rPr>
          <w:rFonts w:hint="eastAsia"/>
          <w:sz w:val="30"/>
          <w:szCs w:val="30"/>
        </w:rPr>
      </w:pPr>
      <w:r>
        <w:rPr>
          <w:rFonts w:hint="eastAsia"/>
          <w:sz w:val="30"/>
          <w:szCs w:val="30"/>
        </w:rPr>
        <w:t>公诉机关兴宁市人民检察院。</w:t>
      </w:r>
    </w:p>
    <w:p w:rsidR="00DF2AA7" w:rsidRDefault="00DF2AA7">
      <w:pPr>
        <w:spacing w:line="500" w:lineRule="atLeast"/>
        <w:ind w:firstLine="600"/>
        <w:divId w:val="1513644763"/>
        <w:rPr>
          <w:rFonts w:hint="eastAsia"/>
          <w:sz w:val="30"/>
          <w:szCs w:val="30"/>
        </w:rPr>
      </w:pPr>
      <w:r>
        <w:rPr>
          <w:rFonts w:hint="eastAsia"/>
          <w:sz w:val="30"/>
          <w:szCs w:val="30"/>
        </w:rPr>
        <w:t>被告人陈某甲，女，</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日出生，汉族，初中文化，中共党员，原系兴宁市新陂镇乐仙村委会妇女主任，住广东省兴宁市。因涉嫌贪污罪，于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日经兴宁市人民检察院决定取保候审。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日由本院决定被取保候审。</w:t>
      </w:r>
    </w:p>
    <w:p w:rsidR="00DF2AA7" w:rsidRDefault="00DF2AA7">
      <w:pPr>
        <w:spacing w:line="500" w:lineRule="atLeast"/>
        <w:ind w:firstLine="600"/>
        <w:divId w:val="414009699"/>
        <w:rPr>
          <w:rFonts w:hint="eastAsia"/>
          <w:sz w:val="30"/>
          <w:szCs w:val="30"/>
        </w:rPr>
      </w:pPr>
      <w:r>
        <w:rPr>
          <w:rFonts w:hint="eastAsia"/>
          <w:sz w:val="30"/>
          <w:szCs w:val="30"/>
        </w:rPr>
        <w:t>兴宁市人民检察院以兴检诉刑诉〔</w:t>
      </w:r>
      <w:r>
        <w:rPr>
          <w:rFonts w:hint="eastAsia"/>
          <w:sz w:val="30"/>
          <w:szCs w:val="30"/>
        </w:rPr>
        <w:t>2017</w:t>
      </w:r>
      <w:r>
        <w:rPr>
          <w:rFonts w:hint="eastAsia"/>
          <w:sz w:val="30"/>
          <w:szCs w:val="30"/>
        </w:rPr>
        <w:t>〕</w:t>
      </w:r>
      <w:r>
        <w:rPr>
          <w:rFonts w:hint="eastAsia"/>
          <w:sz w:val="30"/>
          <w:szCs w:val="30"/>
        </w:rPr>
        <w:t>287</w:t>
      </w:r>
      <w:r>
        <w:rPr>
          <w:rFonts w:hint="eastAsia"/>
          <w:sz w:val="30"/>
          <w:szCs w:val="30"/>
        </w:rPr>
        <w:t>号起诉书指控被告人陈某甲犯贪污罪，于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日向本院提起公诉。本院受理后，依法组成合议庭，适用普通程序，公开开庭审理了本案。兴宁市人民检察院指派检察员丘史清出庭支持公诉。被告人陈某甲到庭参加了诉讼。现已审理终结。</w:t>
      </w:r>
    </w:p>
    <w:p w:rsidR="00DF2AA7" w:rsidRDefault="00DF2AA7">
      <w:pPr>
        <w:spacing w:line="500" w:lineRule="atLeast"/>
        <w:ind w:firstLine="600"/>
        <w:divId w:val="2033072373"/>
        <w:rPr>
          <w:rFonts w:hint="eastAsia"/>
          <w:sz w:val="30"/>
          <w:szCs w:val="30"/>
        </w:rPr>
      </w:pPr>
      <w:r>
        <w:rPr>
          <w:rFonts w:hint="eastAsia"/>
          <w:sz w:val="30"/>
          <w:szCs w:val="30"/>
        </w:rPr>
        <w:t>兴宁市人民检察院指控：</w:t>
      </w:r>
      <w:r>
        <w:rPr>
          <w:rFonts w:hint="eastAsia"/>
          <w:sz w:val="30"/>
          <w:szCs w:val="30"/>
        </w:rPr>
        <w:t>2013</w:t>
      </w:r>
      <w:r>
        <w:rPr>
          <w:rFonts w:hint="eastAsia"/>
          <w:sz w:val="30"/>
          <w:szCs w:val="30"/>
        </w:rPr>
        <w:t>年间，被告人陈某甲在任兴宁市新陂镇乐仙村村委会委员、济广高速公路（新陂段）建设征地拆迁工作组成员期间，在参与征地拆迁工作过程中，伙同征地拆迁工作组成员罗某、潘某、蓝某（均另案处理）等人，利用职务上的便利，虚大在“陈某甲、黄某</w:t>
      </w:r>
      <w:r>
        <w:rPr>
          <w:rFonts w:hint="eastAsia"/>
          <w:sz w:val="30"/>
          <w:szCs w:val="30"/>
        </w:rPr>
        <w:t>1</w:t>
      </w:r>
      <w:r>
        <w:rPr>
          <w:rFonts w:hint="eastAsia"/>
          <w:sz w:val="30"/>
          <w:szCs w:val="30"/>
        </w:rPr>
        <w:t>”名下的征地面积，从中骗得征地补偿款人民币</w:t>
      </w:r>
      <w:r>
        <w:rPr>
          <w:rFonts w:hint="eastAsia"/>
          <w:sz w:val="30"/>
          <w:szCs w:val="30"/>
        </w:rPr>
        <w:t>42596.7</w:t>
      </w:r>
      <w:r>
        <w:rPr>
          <w:rFonts w:hint="eastAsia"/>
          <w:sz w:val="30"/>
          <w:szCs w:val="30"/>
        </w:rPr>
        <w:t>元，被告人陈某甲分得人民币</w:t>
      </w:r>
      <w:r>
        <w:rPr>
          <w:rFonts w:hint="eastAsia"/>
          <w:sz w:val="30"/>
          <w:szCs w:val="30"/>
        </w:rPr>
        <w:t>11596.7</w:t>
      </w:r>
      <w:r>
        <w:rPr>
          <w:rFonts w:hint="eastAsia"/>
          <w:sz w:val="30"/>
          <w:szCs w:val="30"/>
        </w:rPr>
        <w:t>元。</w:t>
      </w:r>
    </w:p>
    <w:p w:rsidR="00DF2AA7" w:rsidRDefault="00DF2AA7">
      <w:pPr>
        <w:spacing w:line="500" w:lineRule="atLeast"/>
        <w:ind w:firstLine="600"/>
        <w:divId w:val="617686110"/>
        <w:rPr>
          <w:rFonts w:hint="eastAsia"/>
          <w:sz w:val="30"/>
          <w:szCs w:val="30"/>
        </w:rPr>
      </w:pPr>
      <w:r>
        <w:rPr>
          <w:rFonts w:hint="eastAsia"/>
          <w:sz w:val="30"/>
          <w:szCs w:val="30"/>
        </w:rPr>
        <w:t>公诉机关针对上述指控向法庭提供了相应的证据，认为被告人陈某甲任兴宁市新陂镇乐仙村村委委员、济广高速公路（新陂段）建设征地拆迁工作组成员期间，在从事征地拆迁工作过程中，利用职务上的便利，伙同他人骗取征地补偿款，数额较大，其行为触犯了《中华人民共和国刑法》第三百八十二条、第三百八十三条之规定，应当以贪污罪追究其刑事责任。</w:t>
      </w:r>
      <w:r>
        <w:rPr>
          <w:rFonts w:hint="eastAsia"/>
          <w:sz w:val="30"/>
          <w:szCs w:val="30"/>
        </w:rPr>
        <w:lastRenderedPageBreak/>
        <w:t>被告人陈某甲能如实供述自己的罪行，依法可以从轻处罚。提请本院依法判处。</w:t>
      </w:r>
    </w:p>
    <w:p w:rsidR="00DF2AA7" w:rsidRDefault="00DF2AA7">
      <w:pPr>
        <w:spacing w:line="500" w:lineRule="atLeast"/>
        <w:ind w:firstLine="600"/>
        <w:divId w:val="890917516"/>
        <w:rPr>
          <w:rFonts w:hint="eastAsia"/>
          <w:sz w:val="30"/>
          <w:szCs w:val="30"/>
        </w:rPr>
      </w:pPr>
      <w:r>
        <w:rPr>
          <w:rFonts w:hint="eastAsia"/>
          <w:sz w:val="30"/>
          <w:szCs w:val="30"/>
        </w:rPr>
        <w:t>被告人陈某甲对公诉机关指控的犯罪事实及罪名表示没有异议。</w:t>
      </w:r>
    </w:p>
    <w:p w:rsidR="00DF2AA7" w:rsidRDefault="00DF2AA7">
      <w:pPr>
        <w:spacing w:line="500" w:lineRule="atLeast"/>
        <w:ind w:firstLine="600"/>
        <w:divId w:val="188089515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间，被告人陈某甲在任兴宁市新陂镇乐仙村村委会委员、济广高速公路（新陂段）建设征地拆迁工作组成员期间，在参与征地拆迁工作过程中，伙同征地拆迁工作组成员罗某、潘某、蓝某（均另案处理）等人，利用职务上的便利，虚大在“陈某甲、黄某</w:t>
      </w:r>
      <w:r>
        <w:rPr>
          <w:rFonts w:hint="eastAsia"/>
          <w:sz w:val="30"/>
          <w:szCs w:val="30"/>
        </w:rPr>
        <w:t>1</w:t>
      </w:r>
      <w:r>
        <w:rPr>
          <w:rFonts w:hint="eastAsia"/>
          <w:sz w:val="30"/>
          <w:szCs w:val="30"/>
        </w:rPr>
        <w:t>”名下的征地面积，从中骗得征地补偿款人民币</w:t>
      </w:r>
      <w:r>
        <w:rPr>
          <w:rFonts w:hint="eastAsia"/>
          <w:sz w:val="30"/>
          <w:szCs w:val="30"/>
        </w:rPr>
        <w:t>42596.70</w:t>
      </w:r>
      <w:r>
        <w:rPr>
          <w:rFonts w:hint="eastAsia"/>
          <w:sz w:val="30"/>
          <w:szCs w:val="30"/>
        </w:rPr>
        <w:t>元，被告人陈某甲分得人民币</w:t>
      </w:r>
      <w:r>
        <w:rPr>
          <w:rFonts w:hint="eastAsia"/>
          <w:sz w:val="30"/>
          <w:szCs w:val="30"/>
        </w:rPr>
        <w:t>11596.70</w:t>
      </w:r>
      <w:r>
        <w:rPr>
          <w:rFonts w:hint="eastAsia"/>
          <w:sz w:val="30"/>
          <w:szCs w:val="30"/>
        </w:rPr>
        <w:t>元。</w:t>
      </w:r>
    </w:p>
    <w:p w:rsidR="00DF2AA7" w:rsidRDefault="00DF2AA7">
      <w:pPr>
        <w:spacing w:line="500" w:lineRule="atLeast"/>
        <w:ind w:firstLine="600"/>
        <w:divId w:val="29730307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日，兴宁市人民检察院检察人员将被告人陈某甲从新陂镇乐仙村村委会带回该院，被告人陈某甲在未被立案及采取强制措施之前如实供述了其犯罪事实，并退出赃款人民币</w:t>
      </w:r>
      <w:r>
        <w:rPr>
          <w:rFonts w:hint="eastAsia"/>
          <w:sz w:val="30"/>
          <w:szCs w:val="30"/>
        </w:rPr>
        <w:t>11596.70</w:t>
      </w:r>
      <w:r>
        <w:rPr>
          <w:rFonts w:hint="eastAsia"/>
          <w:sz w:val="30"/>
          <w:szCs w:val="30"/>
        </w:rPr>
        <w:t>元。</w:t>
      </w:r>
    </w:p>
    <w:p w:rsidR="00DF2AA7" w:rsidRDefault="00DF2AA7">
      <w:pPr>
        <w:spacing w:line="500" w:lineRule="atLeast"/>
        <w:ind w:firstLine="600"/>
        <w:divId w:val="1520510924"/>
        <w:rPr>
          <w:rFonts w:hint="eastAsia"/>
          <w:sz w:val="30"/>
          <w:szCs w:val="30"/>
        </w:rPr>
      </w:pPr>
      <w:r>
        <w:rPr>
          <w:rFonts w:hint="eastAsia"/>
          <w:sz w:val="30"/>
          <w:szCs w:val="30"/>
        </w:rPr>
        <w:t>上述事实，有公诉机关提交法庭并经示证、质证、认证的下列证据：立案决定书，同案人罗某、潘某、廖某、蓝某的供述，证人黄某</w:t>
      </w:r>
      <w:r>
        <w:rPr>
          <w:rFonts w:hint="eastAsia"/>
          <w:sz w:val="30"/>
          <w:szCs w:val="30"/>
        </w:rPr>
        <w:t>1</w:t>
      </w:r>
      <w:r>
        <w:rPr>
          <w:rFonts w:hint="eastAsia"/>
          <w:sz w:val="30"/>
          <w:szCs w:val="30"/>
        </w:rPr>
        <w:t>、冯某、黄某</w:t>
      </w:r>
      <w:r>
        <w:rPr>
          <w:rFonts w:hint="eastAsia"/>
          <w:sz w:val="30"/>
          <w:szCs w:val="30"/>
        </w:rPr>
        <w:t>2</w:t>
      </w:r>
      <w:r>
        <w:rPr>
          <w:rFonts w:hint="eastAsia"/>
          <w:sz w:val="30"/>
          <w:szCs w:val="30"/>
        </w:rPr>
        <w:t>的证言，辩认笔录，现金流转明细表，乐仙村民委员会出具的乐仙村济广高速公路征地款情况，济广高速乐仙村村民小组征地面积付款表，新陂镇乐仙村济广高速征地登记表，中国邮政储蓄银行账号（交易明细、取款凭单、利息清单），兴宁市新陂镇记账凭证、收入凭单、电汇凭证，新陂济广高速征地补偿资金发放表，中共新陂镇委文件《关于成立济广高速公路（新陂段）建设征地拆迁工作领导小组的通知》，济广高速公路（新陂段）征地拆迁工作人员花名名册，兴宁市新陂镇人民政府出具的说明、简历、干部任免表，兴宁市人民检察院反贪污贿赂局出具的《说明》</w:t>
      </w:r>
      <w:r>
        <w:rPr>
          <w:rFonts w:hint="eastAsia"/>
          <w:sz w:val="30"/>
          <w:szCs w:val="30"/>
        </w:rPr>
        <w:t>1</w:t>
      </w:r>
      <w:r>
        <w:rPr>
          <w:rFonts w:hint="eastAsia"/>
          <w:sz w:val="30"/>
          <w:szCs w:val="30"/>
        </w:rPr>
        <w:t>份，被告人陈某甲的户籍证明，被告人陈某甲的供述等证据证实及本案开庭笔录在卷佐证，足以认定。</w:t>
      </w:r>
    </w:p>
    <w:p w:rsidR="00DF2AA7" w:rsidRDefault="00DF2AA7">
      <w:pPr>
        <w:spacing w:line="500" w:lineRule="atLeast"/>
        <w:ind w:firstLine="600"/>
        <w:divId w:val="1192497393"/>
        <w:rPr>
          <w:rFonts w:hint="eastAsia"/>
          <w:sz w:val="30"/>
          <w:szCs w:val="30"/>
        </w:rPr>
      </w:pPr>
      <w:r>
        <w:rPr>
          <w:rFonts w:hint="eastAsia"/>
          <w:sz w:val="30"/>
          <w:szCs w:val="30"/>
        </w:rPr>
        <w:t>本院认为，被告人陈某甲在任为济广高速公路（新陂段）建设征地拆迁工作组成员期间，在从事征地拆迁工作过程中，利用其职务上的便利，采用虚构事实手段，骗取国家征地补偿款，数额较大，其行为已构成贪污罪。公诉机关指控被告人陈某甲犯贪污罪的事实清楚，证据确实、充分，罪名成立，本院予以支持。被告人陈某甲在未被立案及采取强制措施之前如实供述了其犯罪事实，依法应认定为自首；其在庭审中能自愿认罪，且其在提起公诉前能如实供述自己的罪行、有真诚悔罪表现、能积极退清赃款，本院依法对其免予刑事处罚。</w:t>
      </w:r>
    </w:p>
    <w:p w:rsidR="00DF2AA7" w:rsidRDefault="00DF2AA7">
      <w:pPr>
        <w:spacing w:line="500" w:lineRule="atLeast"/>
        <w:ind w:firstLine="600"/>
        <w:divId w:val="1843003852"/>
        <w:rPr>
          <w:rFonts w:hint="eastAsia"/>
          <w:sz w:val="30"/>
          <w:szCs w:val="30"/>
        </w:rPr>
      </w:pPr>
      <w:r>
        <w:rPr>
          <w:rFonts w:hint="eastAsia"/>
          <w:sz w:val="30"/>
          <w:szCs w:val="30"/>
        </w:rPr>
        <w:t>案经本院审判委员讨论决定，依照《中华人民共和国刑法》第三百八十二条，第三百八十三条第三款，第六十七条第一款，第六十四条及《最高人民法</w:t>
      </w:r>
      <w:r>
        <w:rPr>
          <w:rFonts w:hint="eastAsia"/>
          <w:sz w:val="30"/>
          <w:szCs w:val="30"/>
        </w:rPr>
        <w:t>院</w:t>
      </w:r>
      <w:r>
        <w:rPr>
          <w:rFonts w:hint="eastAsia"/>
          <w:sz w:val="30"/>
          <w:szCs w:val="30"/>
        </w:rPr>
        <w:t>》第一条，第二条，第三条之规定，《最高人民法院、最高人民检察</w:t>
      </w:r>
      <w:r>
        <w:rPr>
          <w:rFonts w:hint="eastAsia"/>
          <w:sz w:val="30"/>
          <w:szCs w:val="30"/>
        </w:rPr>
        <w:t>院</w:t>
      </w:r>
      <w:r>
        <w:rPr>
          <w:rFonts w:hint="eastAsia"/>
          <w:sz w:val="30"/>
          <w:szCs w:val="30"/>
        </w:rPr>
        <w:t>》第一条之规定，判决如下：</w:t>
      </w:r>
    </w:p>
    <w:p w:rsidR="00DF2AA7" w:rsidRDefault="00DF2AA7">
      <w:pPr>
        <w:spacing w:line="500" w:lineRule="atLeast"/>
        <w:ind w:firstLine="600"/>
        <w:divId w:val="1867015189"/>
        <w:rPr>
          <w:rFonts w:hint="eastAsia"/>
          <w:sz w:val="30"/>
          <w:szCs w:val="30"/>
        </w:rPr>
      </w:pPr>
      <w:r>
        <w:rPr>
          <w:rFonts w:hint="eastAsia"/>
          <w:sz w:val="30"/>
          <w:szCs w:val="30"/>
        </w:rPr>
        <w:t>一、被告人陈某甲犯贪污罪，免予刑事处罚。</w:t>
      </w:r>
    </w:p>
    <w:p w:rsidR="00DF2AA7" w:rsidRDefault="00DF2AA7">
      <w:pPr>
        <w:spacing w:line="500" w:lineRule="atLeast"/>
        <w:ind w:firstLine="600"/>
        <w:divId w:val="644697600"/>
        <w:rPr>
          <w:rFonts w:hint="eastAsia"/>
          <w:sz w:val="30"/>
          <w:szCs w:val="30"/>
        </w:rPr>
      </w:pPr>
      <w:r>
        <w:rPr>
          <w:rFonts w:hint="eastAsia"/>
          <w:sz w:val="30"/>
          <w:szCs w:val="30"/>
        </w:rPr>
        <w:t>二、被告人陈某甲退出的赃款人民币</w:t>
      </w:r>
      <w:r>
        <w:rPr>
          <w:rFonts w:hint="eastAsia"/>
          <w:sz w:val="30"/>
          <w:szCs w:val="30"/>
        </w:rPr>
        <w:t>11596.70</w:t>
      </w:r>
      <w:r>
        <w:rPr>
          <w:rFonts w:hint="eastAsia"/>
          <w:sz w:val="30"/>
          <w:szCs w:val="30"/>
        </w:rPr>
        <w:t>元，予以没收，上缴国库。</w:t>
      </w:r>
    </w:p>
    <w:p w:rsidR="00DF2AA7" w:rsidRDefault="00DF2AA7">
      <w:pPr>
        <w:spacing w:line="500" w:lineRule="atLeast"/>
        <w:ind w:firstLine="600"/>
        <w:divId w:val="2041735746"/>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rsidR="00DF2AA7" w:rsidRDefault="00DF2AA7">
      <w:pPr>
        <w:spacing w:line="500" w:lineRule="atLeast"/>
        <w:jc w:val="right"/>
        <w:divId w:val="137040606"/>
        <w:rPr>
          <w:rFonts w:hint="eastAsia"/>
          <w:sz w:val="30"/>
          <w:szCs w:val="30"/>
        </w:rPr>
      </w:pPr>
      <w:r>
        <w:rPr>
          <w:rFonts w:hint="eastAsia"/>
          <w:sz w:val="30"/>
          <w:szCs w:val="30"/>
        </w:rPr>
        <w:t>审　判　长　　李云聪</w:t>
      </w:r>
    </w:p>
    <w:p w:rsidR="00DF2AA7" w:rsidRDefault="00DF2AA7">
      <w:pPr>
        <w:spacing w:line="500" w:lineRule="atLeast"/>
        <w:jc w:val="right"/>
        <w:divId w:val="1860117703"/>
        <w:rPr>
          <w:rFonts w:hint="eastAsia"/>
          <w:sz w:val="30"/>
          <w:szCs w:val="30"/>
        </w:rPr>
      </w:pPr>
      <w:r>
        <w:rPr>
          <w:rFonts w:hint="eastAsia"/>
          <w:sz w:val="30"/>
          <w:szCs w:val="30"/>
        </w:rPr>
        <w:t>审　判　员　　潘李仪</w:t>
      </w:r>
    </w:p>
    <w:p w:rsidR="00DF2AA7" w:rsidRDefault="00DF2AA7">
      <w:pPr>
        <w:spacing w:line="500" w:lineRule="atLeast"/>
        <w:jc w:val="right"/>
        <w:divId w:val="1728065833"/>
        <w:rPr>
          <w:rFonts w:hint="eastAsia"/>
          <w:sz w:val="30"/>
          <w:szCs w:val="30"/>
        </w:rPr>
      </w:pPr>
      <w:r>
        <w:rPr>
          <w:rFonts w:hint="eastAsia"/>
          <w:sz w:val="30"/>
          <w:szCs w:val="30"/>
        </w:rPr>
        <w:t>人民陪审员　　刘庆中</w:t>
      </w:r>
    </w:p>
    <w:p w:rsidR="00DF2AA7" w:rsidRDefault="00DF2AA7">
      <w:pPr>
        <w:spacing w:line="500" w:lineRule="atLeast"/>
        <w:jc w:val="right"/>
        <w:divId w:val="401031292"/>
        <w:rPr>
          <w:rFonts w:hint="eastAsia"/>
          <w:sz w:val="30"/>
          <w:szCs w:val="30"/>
        </w:rPr>
      </w:pPr>
      <w:r>
        <w:rPr>
          <w:rFonts w:hint="eastAsia"/>
          <w:sz w:val="30"/>
          <w:szCs w:val="30"/>
        </w:rPr>
        <w:t>二〇一七年十二月二十九日</w:t>
      </w:r>
    </w:p>
    <w:p w:rsidR="00DF2AA7" w:rsidRDefault="00DF2AA7">
      <w:pPr>
        <w:spacing w:line="500" w:lineRule="atLeast"/>
        <w:jc w:val="right"/>
        <w:divId w:val="18432484"/>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2AA7" w:rsidRDefault="00DF2AA7" w:rsidP="00DF2AA7">
      <w:pPr>
        <w:rPr>
          <w:rFonts w:hint="eastAsia"/>
        </w:rPr>
      </w:pPr>
      <w:r>
        <w:separator/>
      </w:r>
    </w:p>
  </w:endnote>
  <w:endnote w:type="continuationSeparator" w:id="0">
    <w:p w:rsidR="00DF2AA7" w:rsidRDefault="00DF2AA7" w:rsidP="00DF2A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2AA7" w:rsidRDefault="00DF2AA7" w:rsidP="00DF2AA7">
      <w:pPr>
        <w:rPr>
          <w:rFonts w:hint="eastAsia"/>
        </w:rPr>
      </w:pPr>
      <w:r>
        <w:separator/>
      </w:r>
    </w:p>
  </w:footnote>
  <w:footnote w:type="continuationSeparator" w:id="0">
    <w:p w:rsidR="00DF2AA7" w:rsidRDefault="00DF2AA7" w:rsidP="00DF2A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2AA7"/>
    <w:rsid w:val="002A6721"/>
    <w:rsid w:val="00DF2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2AA7"/>
    <w:pPr>
      <w:tabs>
        <w:tab w:val="center" w:pos="4153"/>
        <w:tab w:val="right" w:pos="8306"/>
      </w:tabs>
      <w:snapToGrid w:val="0"/>
      <w:jc w:val="center"/>
    </w:pPr>
    <w:rPr>
      <w:sz w:val="18"/>
      <w:szCs w:val="18"/>
    </w:rPr>
  </w:style>
  <w:style w:type="character" w:customStyle="1" w:styleId="a4">
    <w:name w:val="页眉 字符"/>
    <w:basedOn w:val="a0"/>
    <w:link w:val="a3"/>
    <w:uiPriority w:val="99"/>
    <w:rsid w:val="00DF2AA7"/>
    <w:rPr>
      <w:rFonts w:ascii="宋体" w:eastAsia="宋体" w:hAnsi="宋体" w:cs="宋体"/>
      <w:sz w:val="18"/>
      <w:szCs w:val="18"/>
    </w:rPr>
  </w:style>
  <w:style w:type="paragraph" w:styleId="a5">
    <w:name w:val="footer"/>
    <w:basedOn w:val="a"/>
    <w:link w:val="a6"/>
    <w:uiPriority w:val="99"/>
    <w:unhideWhenUsed/>
    <w:rsid w:val="00DF2AA7"/>
    <w:pPr>
      <w:tabs>
        <w:tab w:val="center" w:pos="4153"/>
        <w:tab w:val="right" w:pos="8306"/>
      </w:tabs>
      <w:snapToGrid w:val="0"/>
    </w:pPr>
    <w:rPr>
      <w:sz w:val="18"/>
      <w:szCs w:val="18"/>
    </w:rPr>
  </w:style>
  <w:style w:type="character" w:customStyle="1" w:styleId="a6">
    <w:name w:val="页脚 字符"/>
    <w:basedOn w:val="a0"/>
    <w:link w:val="a5"/>
    <w:uiPriority w:val="99"/>
    <w:rsid w:val="00DF2A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2484">
      <w:marLeft w:val="0"/>
      <w:marRight w:val="720"/>
      <w:marTop w:val="10"/>
      <w:marBottom w:val="10"/>
      <w:divBdr>
        <w:top w:val="none" w:sz="0" w:space="0" w:color="auto"/>
        <w:left w:val="none" w:sz="0" w:space="0" w:color="auto"/>
        <w:bottom w:val="none" w:sz="0" w:space="0" w:color="auto"/>
        <w:right w:val="none" w:sz="0" w:space="0" w:color="auto"/>
      </w:divBdr>
    </w:div>
    <w:div w:id="126557874">
      <w:marLeft w:val="0"/>
      <w:marRight w:val="0"/>
      <w:marTop w:val="10"/>
      <w:marBottom w:val="10"/>
      <w:divBdr>
        <w:top w:val="none" w:sz="0" w:space="0" w:color="auto"/>
        <w:left w:val="none" w:sz="0" w:space="0" w:color="auto"/>
        <w:bottom w:val="none" w:sz="0" w:space="0" w:color="auto"/>
        <w:right w:val="none" w:sz="0" w:space="0" w:color="auto"/>
      </w:divBdr>
    </w:div>
    <w:div w:id="137040606">
      <w:marLeft w:val="0"/>
      <w:marRight w:val="720"/>
      <w:marTop w:val="10"/>
      <w:marBottom w:val="10"/>
      <w:divBdr>
        <w:top w:val="none" w:sz="0" w:space="0" w:color="auto"/>
        <w:left w:val="none" w:sz="0" w:space="0" w:color="auto"/>
        <w:bottom w:val="none" w:sz="0" w:space="0" w:color="auto"/>
        <w:right w:val="none" w:sz="0" w:space="0" w:color="auto"/>
      </w:divBdr>
    </w:div>
    <w:div w:id="228272825">
      <w:marLeft w:val="0"/>
      <w:marRight w:val="0"/>
      <w:marTop w:val="10"/>
      <w:marBottom w:val="10"/>
      <w:divBdr>
        <w:top w:val="none" w:sz="0" w:space="0" w:color="auto"/>
        <w:left w:val="none" w:sz="0" w:space="0" w:color="auto"/>
        <w:bottom w:val="none" w:sz="0" w:space="0" w:color="auto"/>
        <w:right w:val="none" w:sz="0" w:space="0" w:color="auto"/>
      </w:divBdr>
    </w:div>
    <w:div w:id="259946517">
      <w:marLeft w:val="0"/>
      <w:marRight w:val="0"/>
      <w:marTop w:val="10"/>
      <w:marBottom w:val="10"/>
      <w:divBdr>
        <w:top w:val="none" w:sz="0" w:space="0" w:color="auto"/>
        <w:left w:val="none" w:sz="0" w:space="0" w:color="auto"/>
        <w:bottom w:val="none" w:sz="0" w:space="0" w:color="auto"/>
        <w:right w:val="none" w:sz="0" w:space="0" w:color="auto"/>
      </w:divBdr>
    </w:div>
    <w:div w:id="297303074">
      <w:marLeft w:val="0"/>
      <w:marRight w:val="0"/>
      <w:marTop w:val="10"/>
      <w:marBottom w:val="10"/>
      <w:divBdr>
        <w:top w:val="none" w:sz="0" w:space="0" w:color="auto"/>
        <w:left w:val="none" w:sz="0" w:space="0" w:color="auto"/>
        <w:bottom w:val="none" w:sz="0" w:space="0" w:color="auto"/>
        <w:right w:val="none" w:sz="0" w:space="0" w:color="auto"/>
      </w:divBdr>
    </w:div>
    <w:div w:id="401031292">
      <w:marLeft w:val="0"/>
      <w:marRight w:val="720"/>
      <w:marTop w:val="10"/>
      <w:marBottom w:val="10"/>
      <w:divBdr>
        <w:top w:val="none" w:sz="0" w:space="0" w:color="auto"/>
        <w:left w:val="none" w:sz="0" w:space="0" w:color="auto"/>
        <w:bottom w:val="none" w:sz="0" w:space="0" w:color="auto"/>
        <w:right w:val="none" w:sz="0" w:space="0" w:color="auto"/>
      </w:divBdr>
    </w:div>
    <w:div w:id="414009699">
      <w:marLeft w:val="0"/>
      <w:marRight w:val="0"/>
      <w:marTop w:val="10"/>
      <w:marBottom w:val="10"/>
      <w:divBdr>
        <w:top w:val="none" w:sz="0" w:space="0" w:color="auto"/>
        <w:left w:val="none" w:sz="0" w:space="0" w:color="auto"/>
        <w:bottom w:val="none" w:sz="0" w:space="0" w:color="auto"/>
        <w:right w:val="none" w:sz="0" w:space="0" w:color="auto"/>
      </w:divBdr>
    </w:div>
    <w:div w:id="576288526">
      <w:marLeft w:val="0"/>
      <w:marRight w:val="0"/>
      <w:marTop w:val="10"/>
      <w:marBottom w:val="10"/>
      <w:divBdr>
        <w:top w:val="none" w:sz="0" w:space="0" w:color="auto"/>
        <w:left w:val="none" w:sz="0" w:space="0" w:color="auto"/>
        <w:bottom w:val="none" w:sz="0" w:space="0" w:color="auto"/>
        <w:right w:val="none" w:sz="0" w:space="0" w:color="auto"/>
      </w:divBdr>
    </w:div>
    <w:div w:id="617686110">
      <w:marLeft w:val="0"/>
      <w:marRight w:val="0"/>
      <w:marTop w:val="10"/>
      <w:marBottom w:val="10"/>
      <w:divBdr>
        <w:top w:val="none" w:sz="0" w:space="0" w:color="auto"/>
        <w:left w:val="none" w:sz="0" w:space="0" w:color="auto"/>
        <w:bottom w:val="none" w:sz="0" w:space="0" w:color="auto"/>
        <w:right w:val="none" w:sz="0" w:space="0" w:color="auto"/>
      </w:divBdr>
    </w:div>
    <w:div w:id="644697600">
      <w:marLeft w:val="0"/>
      <w:marRight w:val="0"/>
      <w:marTop w:val="10"/>
      <w:marBottom w:val="10"/>
      <w:divBdr>
        <w:top w:val="none" w:sz="0" w:space="0" w:color="auto"/>
        <w:left w:val="none" w:sz="0" w:space="0" w:color="auto"/>
        <w:bottom w:val="none" w:sz="0" w:space="0" w:color="auto"/>
        <w:right w:val="none" w:sz="0" w:space="0" w:color="auto"/>
      </w:divBdr>
    </w:div>
    <w:div w:id="890917516">
      <w:marLeft w:val="0"/>
      <w:marRight w:val="0"/>
      <w:marTop w:val="10"/>
      <w:marBottom w:val="10"/>
      <w:divBdr>
        <w:top w:val="none" w:sz="0" w:space="0" w:color="auto"/>
        <w:left w:val="none" w:sz="0" w:space="0" w:color="auto"/>
        <w:bottom w:val="none" w:sz="0" w:space="0" w:color="auto"/>
        <w:right w:val="none" w:sz="0" w:space="0" w:color="auto"/>
      </w:divBdr>
    </w:div>
    <w:div w:id="1192497393">
      <w:marLeft w:val="0"/>
      <w:marRight w:val="0"/>
      <w:marTop w:val="10"/>
      <w:marBottom w:val="10"/>
      <w:divBdr>
        <w:top w:val="none" w:sz="0" w:space="0" w:color="auto"/>
        <w:left w:val="none" w:sz="0" w:space="0" w:color="auto"/>
        <w:bottom w:val="none" w:sz="0" w:space="0" w:color="auto"/>
        <w:right w:val="none" w:sz="0" w:space="0" w:color="auto"/>
      </w:divBdr>
    </w:div>
    <w:div w:id="1513644763">
      <w:marLeft w:val="0"/>
      <w:marRight w:val="0"/>
      <w:marTop w:val="10"/>
      <w:marBottom w:val="10"/>
      <w:divBdr>
        <w:top w:val="none" w:sz="0" w:space="0" w:color="auto"/>
        <w:left w:val="none" w:sz="0" w:space="0" w:color="auto"/>
        <w:bottom w:val="none" w:sz="0" w:space="0" w:color="auto"/>
        <w:right w:val="none" w:sz="0" w:space="0" w:color="auto"/>
      </w:divBdr>
    </w:div>
    <w:div w:id="1520510924">
      <w:marLeft w:val="0"/>
      <w:marRight w:val="0"/>
      <w:marTop w:val="10"/>
      <w:marBottom w:val="10"/>
      <w:divBdr>
        <w:top w:val="none" w:sz="0" w:space="0" w:color="auto"/>
        <w:left w:val="none" w:sz="0" w:space="0" w:color="auto"/>
        <w:bottom w:val="none" w:sz="0" w:space="0" w:color="auto"/>
        <w:right w:val="none" w:sz="0" w:space="0" w:color="auto"/>
      </w:divBdr>
    </w:div>
    <w:div w:id="1728065833">
      <w:marLeft w:val="0"/>
      <w:marRight w:val="720"/>
      <w:marTop w:val="10"/>
      <w:marBottom w:val="10"/>
      <w:divBdr>
        <w:top w:val="none" w:sz="0" w:space="0" w:color="auto"/>
        <w:left w:val="none" w:sz="0" w:space="0" w:color="auto"/>
        <w:bottom w:val="none" w:sz="0" w:space="0" w:color="auto"/>
        <w:right w:val="none" w:sz="0" w:space="0" w:color="auto"/>
      </w:divBdr>
    </w:div>
    <w:div w:id="1843003852">
      <w:marLeft w:val="0"/>
      <w:marRight w:val="0"/>
      <w:marTop w:val="10"/>
      <w:marBottom w:val="10"/>
      <w:divBdr>
        <w:top w:val="none" w:sz="0" w:space="0" w:color="auto"/>
        <w:left w:val="none" w:sz="0" w:space="0" w:color="auto"/>
        <w:bottom w:val="none" w:sz="0" w:space="0" w:color="auto"/>
        <w:right w:val="none" w:sz="0" w:space="0" w:color="auto"/>
      </w:divBdr>
    </w:div>
    <w:div w:id="1860117703">
      <w:marLeft w:val="0"/>
      <w:marRight w:val="720"/>
      <w:marTop w:val="10"/>
      <w:marBottom w:val="10"/>
      <w:divBdr>
        <w:top w:val="none" w:sz="0" w:space="0" w:color="auto"/>
        <w:left w:val="none" w:sz="0" w:space="0" w:color="auto"/>
        <w:bottom w:val="none" w:sz="0" w:space="0" w:color="auto"/>
        <w:right w:val="none" w:sz="0" w:space="0" w:color="auto"/>
      </w:divBdr>
    </w:div>
    <w:div w:id="1867015189">
      <w:marLeft w:val="0"/>
      <w:marRight w:val="0"/>
      <w:marTop w:val="10"/>
      <w:marBottom w:val="10"/>
      <w:divBdr>
        <w:top w:val="none" w:sz="0" w:space="0" w:color="auto"/>
        <w:left w:val="none" w:sz="0" w:space="0" w:color="auto"/>
        <w:bottom w:val="none" w:sz="0" w:space="0" w:color="auto"/>
        <w:right w:val="none" w:sz="0" w:space="0" w:color="auto"/>
      </w:divBdr>
    </w:div>
    <w:div w:id="1880895151">
      <w:marLeft w:val="0"/>
      <w:marRight w:val="0"/>
      <w:marTop w:val="10"/>
      <w:marBottom w:val="10"/>
      <w:divBdr>
        <w:top w:val="none" w:sz="0" w:space="0" w:color="auto"/>
        <w:left w:val="none" w:sz="0" w:space="0" w:color="auto"/>
        <w:bottom w:val="none" w:sz="0" w:space="0" w:color="auto"/>
        <w:right w:val="none" w:sz="0" w:space="0" w:color="auto"/>
      </w:divBdr>
    </w:div>
    <w:div w:id="2033072373">
      <w:marLeft w:val="0"/>
      <w:marRight w:val="0"/>
      <w:marTop w:val="10"/>
      <w:marBottom w:val="10"/>
      <w:divBdr>
        <w:top w:val="none" w:sz="0" w:space="0" w:color="auto"/>
        <w:left w:val="none" w:sz="0" w:space="0" w:color="auto"/>
        <w:bottom w:val="none" w:sz="0" w:space="0" w:color="auto"/>
        <w:right w:val="none" w:sz="0" w:space="0" w:color="auto"/>
      </w:divBdr>
    </w:div>
    <w:div w:id="20417357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