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47A6" w:rsidRDefault="000B47A6">
      <w:pPr>
        <w:spacing w:line="500" w:lineRule="atLeast"/>
        <w:jc w:val="center"/>
        <w:divId w:val="1331373118"/>
        <w:rPr>
          <w:rFonts w:ascii="黑体" w:eastAsia="黑体" w:hAnsi="黑体"/>
          <w:sz w:val="36"/>
          <w:szCs w:val="36"/>
        </w:rPr>
      </w:pPr>
      <w:r>
        <w:rPr>
          <w:rFonts w:ascii="黑体" w:eastAsia="黑体" w:hAnsi="黑体" w:hint="eastAsia"/>
          <w:sz w:val="36"/>
          <w:szCs w:val="36"/>
        </w:rPr>
        <w:t>广东省广州市越秀区人民法院</w:t>
      </w:r>
    </w:p>
    <w:p w:rsidR="000B47A6" w:rsidRDefault="000B47A6">
      <w:pPr>
        <w:spacing w:line="500" w:lineRule="atLeast"/>
        <w:jc w:val="center"/>
        <w:divId w:val="713225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B47A6" w:rsidRDefault="000B47A6">
      <w:pPr>
        <w:spacing w:line="500" w:lineRule="atLeast"/>
        <w:jc w:val="right"/>
        <w:divId w:val="1610118425"/>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245</w:t>
      </w:r>
      <w:r>
        <w:rPr>
          <w:rFonts w:hint="eastAsia"/>
          <w:sz w:val="30"/>
          <w:szCs w:val="30"/>
        </w:rPr>
        <w:t>号</w:t>
      </w:r>
    </w:p>
    <w:p w:rsidR="000B47A6" w:rsidRDefault="000B47A6">
      <w:pPr>
        <w:spacing w:line="500" w:lineRule="atLeast"/>
        <w:ind w:firstLine="600"/>
        <w:divId w:val="2020347651"/>
        <w:rPr>
          <w:rFonts w:hint="eastAsia"/>
          <w:sz w:val="30"/>
          <w:szCs w:val="30"/>
        </w:rPr>
      </w:pPr>
      <w:r>
        <w:rPr>
          <w:rFonts w:hint="eastAsia"/>
          <w:sz w:val="30"/>
          <w:szCs w:val="30"/>
        </w:rPr>
        <w:t>公诉机关广东省广州市越秀区人民检察院。</w:t>
      </w:r>
    </w:p>
    <w:p w:rsidR="000B47A6" w:rsidRDefault="000B47A6">
      <w:pPr>
        <w:spacing w:line="500" w:lineRule="atLeast"/>
        <w:ind w:firstLine="600"/>
        <w:divId w:val="2062287921"/>
        <w:rPr>
          <w:rFonts w:hint="eastAsia"/>
          <w:sz w:val="30"/>
          <w:szCs w:val="30"/>
        </w:rPr>
      </w:pPr>
      <w:r>
        <w:rPr>
          <w:rFonts w:hint="eastAsia"/>
          <w:sz w:val="30"/>
          <w:szCs w:val="30"/>
        </w:rPr>
        <w:t>被告人陈某，男，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日出生，汉族，出生地湖南省娄底市，文化程度大学专科，中国化学工程第四建设公司（以下简称中化四建公司）项目经理，户籍地湖南省岳阳市岳阳楼区。因本案于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日被羁押，次日被刑事拘留，</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日被广州市越秀区人民检察院决定取保候审，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日被本院决定继续取保候审。</w:t>
      </w:r>
    </w:p>
    <w:p w:rsidR="000B47A6" w:rsidRDefault="000B47A6">
      <w:pPr>
        <w:spacing w:line="500" w:lineRule="atLeast"/>
        <w:ind w:firstLine="600"/>
        <w:divId w:val="1445348572"/>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1866</w:t>
      </w:r>
      <w:r>
        <w:rPr>
          <w:rFonts w:hint="eastAsia"/>
          <w:sz w:val="30"/>
          <w:szCs w:val="30"/>
        </w:rPr>
        <w:t>号起诉书指控被告人陈某犯行贿罪，于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日向本院提起公诉。本院于同月</w:t>
      </w:r>
      <w:r>
        <w:rPr>
          <w:rFonts w:hint="eastAsia"/>
          <w:sz w:val="30"/>
          <w:szCs w:val="30"/>
        </w:rPr>
        <w:t>23</w:t>
      </w:r>
      <w:r>
        <w:rPr>
          <w:rFonts w:hint="eastAsia"/>
          <w:sz w:val="30"/>
          <w:szCs w:val="30"/>
        </w:rPr>
        <w:t>日立案后，依法组成合议庭，公开开庭审理了本案。广州市越秀区人民检察院指派代理检察员李颂捷出庭支持公诉。被告人陈某到庭参加诉讼。现已审理终结。</w:t>
      </w:r>
    </w:p>
    <w:p w:rsidR="000B47A6" w:rsidRDefault="000B47A6">
      <w:pPr>
        <w:spacing w:line="500" w:lineRule="atLeast"/>
        <w:ind w:firstLine="600"/>
        <w:divId w:val="1100100362"/>
        <w:rPr>
          <w:rFonts w:hint="eastAsia"/>
          <w:sz w:val="30"/>
          <w:szCs w:val="30"/>
        </w:rPr>
      </w:pPr>
      <w:r>
        <w:rPr>
          <w:rFonts w:hint="eastAsia"/>
          <w:sz w:val="30"/>
          <w:szCs w:val="30"/>
        </w:rPr>
        <w:t>广州市越秀区人民检察院指控，</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年，被告人陈某担任中化四建公司项目经理，在承接广州市广橡企业集团有限公司双一乳胶厂旧厂整体搬迁建设工程项目的过程中，以银行存款、汇款的方式贿送给该厂党委书记张某</w:t>
      </w:r>
      <w:r>
        <w:rPr>
          <w:rFonts w:hint="eastAsia"/>
          <w:sz w:val="30"/>
          <w:szCs w:val="30"/>
        </w:rPr>
        <w:t>21</w:t>
      </w:r>
      <w:r>
        <w:rPr>
          <w:rFonts w:hint="eastAsia"/>
          <w:sz w:val="30"/>
          <w:szCs w:val="30"/>
        </w:rPr>
        <w:t>万元，非法获利</w:t>
      </w:r>
      <w:r>
        <w:rPr>
          <w:rFonts w:hint="eastAsia"/>
          <w:sz w:val="30"/>
          <w:szCs w:val="30"/>
        </w:rPr>
        <w:t>30</w:t>
      </w:r>
      <w:r>
        <w:rPr>
          <w:rFonts w:hint="eastAsia"/>
          <w:sz w:val="30"/>
          <w:szCs w:val="30"/>
        </w:rPr>
        <w:t>万元。</w:t>
      </w:r>
    </w:p>
    <w:p w:rsidR="000B47A6" w:rsidRDefault="000B47A6">
      <w:pPr>
        <w:spacing w:line="500" w:lineRule="atLeast"/>
        <w:ind w:firstLine="600"/>
        <w:divId w:val="402223655"/>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日，被告人陈某向广州市越秀区人民检察院投案自首，并退缴违法所得</w:t>
      </w:r>
      <w:r>
        <w:rPr>
          <w:rFonts w:hint="eastAsia"/>
          <w:sz w:val="30"/>
          <w:szCs w:val="30"/>
        </w:rPr>
        <w:t>20</w:t>
      </w:r>
      <w:r>
        <w:rPr>
          <w:rFonts w:hint="eastAsia"/>
          <w:sz w:val="30"/>
          <w:szCs w:val="30"/>
        </w:rPr>
        <w:t>万元。</w:t>
      </w:r>
    </w:p>
    <w:p w:rsidR="000B47A6" w:rsidRDefault="000B47A6">
      <w:pPr>
        <w:spacing w:line="500" w:lineRule="atLeast"/>
        <w:ind w:firstLine="600"/>
        <w:divId w:val="1868709687"/>
        <w:rPr>
          <w:rFonts w:hint="eastAsia"/>
          <w:sz w:val="30"/>
          <w:szCs w:val="30"/>
        </w:rPr>
      </w:pPr>
      <w:r>
        <w:rPr>
          <w:rFonts w:hint="eastAsia"/>
          <w:sz w:val="30"/>
          <w:szCs w:val="30"/>
        </w:rPr>
        <w:t>广州市越秀区人民检察院随案移交了证人张某的证言；涉案工程项目的承包合同、银行对账单等书证；被告人陈某的供述等证据，并认为被告人陈某为谋取不正当利益，给予国家工作人员以财物，其行为触犯了《中华人民共和国刑法》第三百</w:t>
      </w:r>
      <w:r>
        <w:rPr>
          <w:rFonts w:hint="eastAsia"/>
          <w:sz w:val="30"/>
          <w:szCs w:val="30"/>
        </w:rPr>
        <w:lastRenderedPageBreak/>
        <w:t>八十九条之规定，构成行贿罪。被告人陈某在犯罪以后能自动投案，如实供述自己的罪行，是自首，根据《中华人民共和国刑法》第六十七条第一款之规定，可以从轻或者减轻处罚。提请本院依法判处。</w:t>
      </w:r>
    </w:p>
    <w:p w:rsidR="000B47A6" w:rsidRDefault="000B47A6">
      <w:pPr>
        <w:spacing w:line="500" w:lineRule="atLeast"/>
        <w:ind w:firstLine="600"/>
        <w:divId w:val="990986886"/>
        <w:rPr>
          <w:rFonts w:hint="eastAsia"/>
          <w:sz w:val="30"/>
          <w:szCs w:val="30"/>
        </w:rPr>
      </w:pPr>
      <w:r>
        <w:rPr>
          <w:rFonts w:hint="eastAsia"/>
          <w:sz w:val="30"/>
          <w:szCs w:val="30"/>
        </w:rPr>
        <w:t>被告人陈某对公诉机关指控的事实和罪名均无异议，请求法院考虑其为感恩而行贿，没有因行贿而获取额外利益，对其从轻处罚。</w:t>
      </w:r>
    </w:p>
    <w:p w:rsidR="000B47A6" w:rsidRDefault="000B47A6">
      <w:pPr>
        <w:spacing w:line="500" w:lineRule="atLeast"/>
        <w:ind w:firstLine="600"/>
        <w:divId w:val="501089506"/>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陈某在担任中化四建公司项目经理期间，作为项目工程的承包人，在承接广州市广橡企业集团有限公司双一乳胶厂旧厂整体搬迁建设工程项目的过程中，为谋取不正当利益，贿送给双一乳胶厂党委书记张某（另案处理）</w:t>
      </w:r>
      <w:r>
        <w:rPr>
          <w:rFonts w:hint="eastAsia"/>
          <w:sz w:val="30"/>
          <w:szCs w:val="30"/>
        </w:rPr>
        <w:t>21</w:t>
      </w:r>
      <w:r>
        <w:rPr>
          <w:rFonts w:hint="eastAsia"/>
          <w:sz w:val="30"/>
          <w:szCs w:val="30"/>
        </w:rPr>
        <w:t>万元。</w:t>
      </w:r>
    </w:p>
    <w:p w:rsidR="000B47A6" w:rsidRDefault="000B47A6">
      <w:pPr>
        <w:spacing w:line="500" w:lineRule="atLeast"/>
        <w:ind w:firstLine="600"/>
        <w:divId w:val="1633439736"/>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日，被告人陈某在被检察机关立案追诉前，主动向广州市越秀区人民检察院投案并交待上述行贿行为，随后向该院退缴违法所得款</w:t>
      </w:r>
      <w:r>
        <w:rPr>
          <w:rFonts w:hint="eastAsia"/>
          <w:sz w:val="30"/>
          <w:szCs w:val="30"/>
        </w:rPr>
        <w:t>20</w:t>
      </w:r>
      <w:r>
        <w:rPr>
          <w:rFonts w:hint="eastAsia"/>
          <w:sz w:val="30"/>
          <w:szCs w:val="30"/>
        </w:rPr>
        <w:t>万元。</w:t>
      </w:r>
    </w:p>
    <w:p w:rsidR="000B47A6" w:rsidRDefault="000B47A6">
      <w:pPr>
        <w:spacing w:line="500" w:lineRule="atLeast"/>
        <w:ind w:firstLine="600"/>
        <w:divId w:val="222646799"/>
        <w:rPr>
          <w:rFonts w:hint="eastAsia"/>
          <w:sz w:val="30"/>
          <w:szCs w:val="30"/>
        </w:rPr>
      </w:pPr>
      <w:r>
        <w:rPr>
          <w:rFonts w:hint="eastAsia"/>
          <w:sz w:val="30"/>
          <w:szCs w:val="30"/>
        </w:rPr>
        <w:t>上述事实，被告人陈某在开庭审理过程中亦无异议，并有受贿人张某的证言，受贿人张某的工作履历资料及劳动合同，广州广橡企业集团有限公司双一乳胶厂属国有企业的相关书证材料，涉案工程项目承包合同及项目付款凭证，涉案银行账户对账单，侦查机关出具的破案报告，暂扣违法所得财物收据，被告人陈某的供述、户籍资料等证据证明，足以认定。</w:t>
      </w:r>
    </w:p>
    <w:p w:rsidR="000B47A6" w:rsidRDefault="000B47A6">
      <w:pPr>
        <w:spacing w:line="500" w:lineRule="atLeast"/>
        <w:ind w:firstLine="600"/>
        <w:divId w:val="405298906"/>
        <w:rPr>
          <w:rFonts w:hint="eastAsia"/>
          <w:sz w:val="30"/>
          <w:szCs w:val="30"/>
        </w:rPr>
      </w:pPr>
      <w:r>
        <w:rPr>
          <w:rFonts w:hint="eastAsia"/>
          <w:sz w:val="30"/>
          <w:szCs w:val="30"/>
        </w:rPr>
        <w:t>本院认为，被告人陈某为谋取不正当利益，给予国家工作人员以财物，其行为已构成行贿罪，且情节严重。公诉机关指控被告人陈某犯行贿罪的事实清楚，证据充分，罪名成立，本院予以支持。被告人陈某为谋取不正当利益，给予国家工作人员以财物，且情节严重，依法应当对其适用“五年以上十年以下有期徒刑”的量刑幅度予以处罚。被告人陈某犯罪后在被追诉前，能主动向检察机关投案，交待自己的行贿行为，依法可以减轻处罚。鉴于被告人陈某认罪态度较好，具有悔罪表现，故决定对其适用缓刑。被告人陈某的相关从轻处罚意见，本院在处理时已予以考虑。根据被告人陈某的犯罪事实、性质、情节、对社会的危害程度及认罪态度，依照《中华人民共和国刑法》第三百八十九条第一款、第三百九十条、第七十二条第一、三款、第七十三条第二、三款、第六十四条及《最高人民法院、最高人民检察院关于办理行贿刑事案件具体应用法律若干问题的解释》第二条第（一）项、第七条第一款、第十一条第一款、第十二条之规定，判决如下：</w:t>
      </w:r>
    </w:p>
    <w:p w:rsidR="000B47A6" w:rsidRDefault="000B47A6">
      <w:pPr>
        <w:spacing w:line="500" w:lineRule="atLeast"/>
        <w:ind w:firstLine="600"/>
        <w:divId w:val="1758818895"/>
        <w:rPr>
          <w:rFonts w:hint="eastAsia"/>
          <w:sz w:val="30"/>
          <w:szCs w:val="30"/>
        </w:rPr>
      </w:pPr>
      <w:r>
        <w:rPr>
          <w:rFonts w:hint="eastAsia"/>
          <w:sz w:val="30"/>
          <w:szCs w:val="30"/>
        </w:rPr>
        <w:t>一、被告人陈某犯行贿罪，判处有期徒刑一年，缓刑一年六个月。</w:t>
      </w:r>
    </w:p>
    <w:p w:rsidR="000B47A6" w:rsidRDefault="000B47A6">
      <w:pPr>
        <w:spacing w:line="500" w:lineRule="atLeast"/>
        <w:ind w:firstLine="600"/>
        <w:divId w:val="1551189697"/>
        <w:rPr>
          <w:rFonts w:hint="eastAsia"/>
          <w:sz w:val="30"/>
          <w:szCs w:val="30"/>
        </w:rPr>
      </w:pPr>
      <w:r>
        <w:rPr>
          <w:rFonts w:hint="eastAsia"/>
          <w:sz w:val="30"/>
          <w:szCs w:val="30"/>
        </w:rPr>
        <w:t>（缓刑考验期限，从判决确定之日起计算。）</w:t>
      </w:r>
    </w:p>
    <w:p w:rsidR="000B47A6" w:rsidRDefault="000B47A6">
      <w:pPr>
        <w:spacing w:line="500" w:lineRule="atLeast"/>
        <w:ind w:firstLine="600"/>
        <w:divId w:val="1949269648"/>
        <w:rPr>
          <w:rFonts w:hint="eastAsia"/>
          <w:sz w:val="30"/>
          <w:szCs w:val="30"/>
        </w:rPr>
      </w:pPr>
      <w:r>
        <w:rPr>
          <w:rFonts w:hint="eastAsia"/>
          <w:sz w:val="30"/>
          <w:szCs w:val="30"/>
        </w:rPr>
        <w:t>二、扣押在案的违法所得款二十万元，予以没收，上缴国库（由广州市越秀区人民检察院代为执行）。</w:t>
      </w:r>
    </w:p>
    <w:p w:rsidR="000B47A6" w:rsidRDefault="000B47A6">
      <w:pPr>
        <w:spacing w:line="500" w:lineRule="atLeast"/>
        <w:ind w:firstLine="600"/>
        <w:divId w:val="37076834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0B47A6" w:rsidRDefault="000B47A6">
      <w:pPr>
        <w:spacing w:line="500" w:lineRule="atLeast"/>
        <w:jc w:val="right"/>
        <w:divId w:val="297878689"/>
        <w:rPr>
          <w:rFonts w:hint="eastAsia"/>
          <w:sz w:val="30"/>
          <w:szCs w:val="30"/>
        </w:rPr>
      </w:pPr>
      <w:r>
        <w:rPr>
          <w:rFonts w:hint="eastAsia"/>
          <w:sz w:val="30"/>
          <w:szCs w:val="30"/>
        </w:rPr>
        <w:t>审　判　长　　林旭群</w:t>
      </w:r>
    </w:p>
    <w:p w:rsidR="000B47A6" w:rsidRDefault="000B47A6">
      <w:pPr>
        <w:spacing w:line="500" w:lineRule="atLeast"/>
        <w:jc w:val="right"/>
        <w:divId w:val="1939096580"/>
        <w:rPr>
          <w:rFonts w:hint="eastAsia"/>
          <w:sz w:val="30"/>
          <w:szCs w:val="30"/>
        </w:rPr>
      </w:pPr>
      <w:r>
        <w:rPr>
          <w:rFonts w:hint="eastAsia"/>
          <w:sz w:val="30"/>
          <w:szCs w:val="30"/>
        </w:rPr>
        <w:t>人民陪审员　　程志雄</w:t>
      </w:r>
    </w:p>
    <w:p w:rsidR="000B47A6" w:rsidRDefault="000B47A6">
      <w:pPr>
        <w:spacing w:line="500" w:lineRule="atLeast"/>
        <w:jc w:val="right"/>
        <w:divId w:val="1888491998"/>
        <w:rPr>
          <w:rFonts w:hint="eastAsia"/>
          <w:sz w:val="30"/>
          <w:szCs w:val="30"/>
        </w:rPr>
      </w:pPr>
      <w:r>
        <w:rPr>
          <w:rFonts w:hint="eastAsia"/>
          <w:sz w:val="30"/>
          <w:szCs w:val="30"/>
        </w:rPr>
        <w:t>人民陪审员　　曾　红</w:t>
      </w:r>
    </w:p>
    <w:p w:rsidR="000B47A6" w:rsidRDefault="000B47A6">
      <w:pPr>
        <w:spacing w:line="500" w:lineRule="atLeast"/>
        <w:jc w:val="right"/>
        <w:divId w:val="1637639036"/>
        <w:rPr>
          <w:rFonts w:hint="eastAsia"/>
          <w:sz w:val="30"/>
          <w:szCs w:val="30"/>
        </w:rPr>
      </w:pPr>
      <w:r>
        <w:rPr>
          <w:rFonts w:hint="eastAsia"/>
          <w:sz w:val="30"/>
          <w:szCs w:val="30"/>
        </w:rPr>
        <w:t>二〇一四年四月二十二日</w:t>
      </w:r>
    </w:p>
    <w:p w:rsidR="000B47A6" w:rsidRDefault="000B47A6">
      <w:pPr>
        <w:spacing w:line="500" w:lineRule="atLeast"/>
        <w:jc w:val="right"/>
        <w:divId w:val="1060129203"/>
        <w:rPr>
          <w:rFonts w:hint="eastAsia"/>
          <w:sz w:val="30"/>
          <w:szCs w:val="30"/>
        </w:rPr>
      </w:pPr>
      <w:r>
        <w:rPr>
          <w:rFonts w:hint="eastAsia"/>
          <w:sz w:val="30"/>
          <w:szCs w:val="30"/>
        </w:rPr>
        <w:t>书　记　员　　潘文杰</w:t>
      </w:r>
    </w:p>
    <w:p w:rsidR="000B47A6" w:rsidRDefault="000B47A6">
      <w:pPr>
        <w:spacing w:line="500" w:lineRule="atLeast"/>
        <w:ind w:firstLine="600"/>
        <w:divId w:val="1911620448"/>
        <w:rPr>
          <w:rFonts w:hint="eastAsia"/>
          <w:sz w:val="30"/>
          <w:szCs w:val="30"/>
        </w:rPr>
      </w:pPr>
      <w:r>
        <w:rPr>
          <w:rFonts w:hint="eastAsia"/>
          <w:sz w:val="30"/>
          <w:szCs w:val="30"/>
        </w:rPr>
        <w:t>徐婷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47A6" w:rsidRDefault="000B47A6" w:rsidP="000B47A6">
      <w:pPr>
        <w:rPr>
          <w:rFonts w:hint="eastAsia"/>
        </w:rPr>
      </w:pPr>
      <w:r>
        <w:separator/>
      </w:r>
    </w:p>
  </w:endnote>
  <w:endnote w:type="continuationSeparator" w:id="0">
    <w:p w:rsidR="000B47A6" w:rsidRDefault="000B47A6" w:rsidP="000B47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47A6" w:rsidRDefault="000B47A6" w:rsidP="000B47A6">
      <w:pPr>
        <w:rPr>
          <w:rFonts w:hint="eastAsia"/>
        </w:rPr>
      </w:pPr>
      <w:r>
        <w:separator/>
      </w:r>
    </w:p>
  </w:footnote>
  <w:footnote w:type="continuationSeparator" w:id="0">
    <w:p w:rsidR="000B47A6" w:rsidRDefault="000B47A6" w:rsidP="000B47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47A6"/>
    <w:rsid w:val="000B47A6"/>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47A6"/>
    <w:pPr>
      <w:tabs>
        <w:tab w:val="center" w:pos="4153"/>
        <w:tab w:val="right" w:pos="8306"/>
      </w:tabs>
      <w:snapToGrid w:val="0"/>
      <w:jc w:val="center"/>
    </w:pPr>
    <w:rPr>
      <w:sz w:val="18"/>
      <w:szCs w:val="18"/>
    </w:rPr>
  </w:style>
  <w:style w:type="character" w:customStyle="1" w:styleId="a4">
    <w:name w:val="页眉 字符"/>
    <w:basedOn w:val="a0"/>
    <w:link w:val="a3"/>
    <w:uiPriority w:val="99"/>
    <w:rsid w:val="000B47A6"/>
    <w:rPr>
      <w:rFonts w:ascii="宋体" w:eastAsia="宋体" w:hAnsi="宋体" w:cs="宋体"/>
      <w:sz w:val="18"/>
      <w:szCs w:val="18"/>
    </w:rPr>
  </w:style>
  <w:style w:type="paragraph" w:styleId="a5">
    <w:name w:val="footer"/>
    <w:basedOn w:val="a"/>
    <w:link w:val="a6"/>
    <w:uiPriority w:val="99"/>
    <w:unhideWhenUsed/>
    <w:rsid w:val="000B47A6"/>
    <w:pPr>
      <w:tabs>
        <w:tab w:val="center" w:pos="4153"/>
        <w:tab w:val="right" w:pos="8306"/>
      </w:tabs>
      <w:snapToGrid w:val="0"/>
    </w:pPr>
    <w:rPr>
      <w:sz w:val="18"/>
      <w:szCs w:val="18"/>
    </w:rPr>
  </w:style>
  <w:style w:type="character" w:customStyle="1" w:styleId="a6">
    <w:name w:val="页脚 字符"/>
    <w:basedOn w:val="a0"/>
    <w:link w:val="a5"/>
    <w:uiPriority w:val="99"/>
    <w:rsid w:val="000B47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22585">
      <w:marLeft w:val="0"/>
      <w:marRight w:val="0"/>
      <w:marTop w:val="10"/>
      <w:marBottom w:val="10"/>
      <w:divBdr>
        <w:top w:val="none" w:sz="0" w:space="0" w:color="auto"/>
        <w:left w:val="none" w:sz="0" w:space="0" w:color="auto"/>
        <w:bottom w:val="none" w:sz="0" w:space="0" w:color="auto"/>
        <w:right w:val="none" w:sz="0" w:space="0" w:color="auto"/>
      </w:divBdr>
    </w:div>
    <w:div w:id="222646799">
      <w:marLeft w:val="0"/>
      <w:marRight w:val="0"/>
      <w:marTop w:val="10"/>
      <w:marBottom w:val="10"/>
      <w:divBdr>
        <w:top w:val="none" w:sz="0" w:space="0" w:color="auto"/>
        <w:left w:val="none" w:sz="0" w:space="0" w:color="auto"/>
        <w:bottom w:val="none" w:sz="0" w:space="0" w:color="auto"/>
        <w:right w:val="none" w:sz="0" w:space="0" w:color="auto"/>
      </w:divBdr>
    </w:div>
    <w:div w:id="297878689">
      <w:marLeft w:val="0"/>
      <w:marRight w:val="720"/>
      <w:marTop w:val="10"/>
      <w:marBottom w:val="10"/>
      <w:divBdr>
        <w:top w:val="none" w:sz="0" w:space="0" w:color="auto"/>
        <w:left w:val="none" w:sz="0" w:space="0" w:color="auto"/>
        <w:bottom w:val="none" w:sz="0" w:space="0" w:color="auto"/>
        <w:right w:val="none" w:sz="0" w:space="0" w:color="auto"/>
      </w:divBdr>
    </w:div>
    <w:div w:id="370768348">
      <w:marLeft w:val="0"/>
      <w:marRight w:val="0"/>
      <w:marTop w:val="10"/>
      <w:marBottom w:val="10"/>
      <w:divBdr>
        <w:top w:val="none" w:sz="0" w:space="0" w:color="auto"/>
        <w:left w:val="none" w:sz="0" w:space="0" w:color="auto"/>
        <w:bottom w:val="none" w:sz="0" w:space="0" w:color="auto"/>
        <w:right w:val="none" w:sz="0" w:space="0" w:color="auto"/>
      </w:divBdr>
    </w:div>
    <w:div w:id="402223655">
      <w:marLeft w:val="0"/>
      <w:marRight w:val="0"/>
      <w:marTop w:val="10"/>
      <w:marBottom w:val="10"/>
      <w:divBdr>
        <w:top w:val="none" w:sz="0" w:space="0" w:color="auto"/>
        <w:left w:val="none" w:sz="0" w:space="0" w:color="auto"/>
        <w:bottom w:val="none" w:sz="0" w:space="0" w:color="auto"/>
        <w:right w:val="none" w:sz="0" w:space="0" w:color="auto"/>
      </w:divBdr>
    </w:div>
    <w:div w:id="405298906">
      <w:marLeft w:val="0"/>
      <w:marRight w:val="0"/>
      <w:marTop w:val="10"/>
      <w:marBottom w:val="10"/>
      <w:divBdr>
        <w:top w:val="none" w:sz="0" w:space="0" w:color="auto"/>
        <w:left w:val="none" w:sz="0" w:space="0" w:color="auto"/>
        <w:bottom w:val="none" w:sz="0" w:space="0" w:color="auto"/>
        <w:right w:val="none" w:sz="0" w:space="0" w:color="auto"/>
      </w:divBdr>
    </w:div>
    <w:div w:id="501089506">
      <w:marLeft w:val="0"/>
      <w:marRight w:val="0"/>
      <w:marTop w:val="10"/>
      <w:marBottom w:val="10"/>
      <w:divBdr>
        <w:top w:val="none" w:sz="0" w:space="0" w:color="auto"/>
        <w:left w:val="none" w:sz="0" w:space="0" w:color="auto"/>
        <w:bottom w:val="none" w:sz="0" w:space="0" w:color="auto"/>
        <w:right w:val="none" w:sz="0" w:space="0" w:color="auto"/>
      </w:divBdr>
    </w:div>
    <w:div w:id="990986886">
      <w:marLeft w:val="0"/>
      <w:marRight w:val="0"/>
      <w:marTop w:val="10"/>
      <w:marBottom w:val="10"/>
      <w:divBdr>
        <w:top w:val="none" w:sz="0" w:space="0" w:color="auto"/>
        <w:left w:val="none" w:sz="0" w:space="0" w:color="auto"/>
        <w:bottom w:val="none" w:sz="0" w:space="0" w:color="auto"/>
        <w:right w:val="none" w:sz="0" w:space="0" w:color="auto"/>
      </w:divBdr>
    </w:div>
    <w:div w:id="1060129203">
      <w:marLeft w:val="0"/>
      <w:marRight w:val="720"/>
      <w:marTop w:val="10"/>
      <w:marBottom w:val="10"/>
      <w:divBdr>
        <w:top w:val="none" w:sz="0" w:space="0" w:color="auto"/>
        <w:left w:val="none" w:sz="0" w:space="0" w:color="auto"/>
        <w:bottom w:val="none" w:sz="0" w:space="0" w:color="auto"/>
        <w:right w:val="none" w:sz="0" w:space="0" w:color="auto"/>
      </w:divBdr>
    </w:div>
    <w:div w:id="1100100362">
      <w:marLeft w:val="0"/>
      <w:marRight w:val="0"/>
      <w:marTop w:val="10"/>
      <w:marBottom w:val="10"/>
      <w:divBdr>
        <w:top w:val="none" w:sz="0" w:space="0" w:color="auto"/>
        <w:left w:val="none" w:sz="0" w:space="0" w:color="auto"/>
        <w:bottom w:val="none" w:sz="0" w:space="0" w:color="auto"/>
        <w:right w:val="none" w:sz="0" w:space="0" w:color="auto"/>
      </w:divBdr>
    </w:div>
    <w:div w:id="1331373118">
      <w:marLeft w:val="0"/>
      <w:marRight w:val="0"/>
      <w:marTop w:val="10"/>
      <w:marBottom w:val="10"/>
      <w:divBdr>
        <w:top w:val="none" w:sz="0" w:space="0" w:color="auto"/>
        <w:left w:val="none" w:sz="0" w:space="0" w:color="auto"/>
        <w:bottom w:val="none" w:sz="0" w:space="0" w:color="auto"/>
        <w:right w:val="none" w:sz="0" w:space="0" w:color="auto"/>
      </w:divBdr>
    </w:div>
    <w:div w:id="1445348572">
      <w:marLeft w:val="0"/>
      <w:marRight w:val="0"/>
      <w:marTop w:val="10"/>
      <w:marBottom w:val="10"/>
      <w:divBdr>
        <w:top w:val="none" w:sz="0" w:space="0" w:color="auto"/>
        <w:left w:val="none" w:sz="0" w:space="0" w:color="auto"/>
        <w:bottom w:val="none" w:sz="0" w:space="0" w:color="auto"/>
        <w:right w:val="none" w:sz="0" w:space="0" w:color="auto"/>
      </w:divBdr>
    </w:div>
    <w:div w:id="1551189697">
      <w:marLeft w:val="0"/>
      <w:marRight w:val="0"/>
      <w:marTop w:val="10"/>
      <w:marBottom w:val="10"/>
      <w:divBdr>
        <w:top w:val="none" w:sz="0" w:space="0" w:color="auto"/>
        <w:left w:val="none" w:sz="0" w:space="0" w:color="auto"/>
        <w:bottom w:val="none" w:sz="0" w:space="0" w:color="auto"/>
        <w:right w:val="none" w:sz="0" w:space="0" w:color="auto"/>
      </w:divBdr>
    </w:div>
    <w:div w:id="1610118425">
      <w:marLeft w:val="0"/>
      <w:marRight w:val="0"/>
      <w:marTop w:val="10"/>
      <w:marBottom w:val="10"/>
      <w:divBdr>
        <w:top w:val="none" w:sz="0" w:space="0" w:color="auto"/>
        <w:left w:val="none" w:sz="0" w:space="0" w:color="auto"/>
        <w:bottom w:val="none" w:sz="0" w:space="0" w:color="auto"/>
        <w:right w:val="none" w:sz="0" w:space="0" w:color="auto"/>
      </w:divBdr>
    </w:div>
    <w:div w:id="1633439736">
      <w:marLeft w:val="0"/>
      <w:marRight w:val="0"/>
      <w:marTop w:val="10"/>
      <w:marBottom w:val="10"/>
      <w:divBdr>
        <w:top w:val="none" w:sz="0" w:space="0" w:color="auto"/>
        <w:left w:val="none" w:sz="0" w:space="0" w:color="auto"/>
        <w:bottom w:val="none" w:sz="0" w:space="0" w:color="auto"/>
        <w:right w:val="none" w:sz="0" w:space="0" w:color="auto"/>
      </w:divBdr>
    </w:div>
    <w:div w:id="1637639036">
      <w:marLeft w:val="0"/>
      <w:marRight w:val="720"/>
      <w:marTop w:val="10"/>
      <w:marBottom w:val="10"/>
      <w:divBdr>
        <w:top w:val="none" w:sz="0" w:space="0" w:color="auto"/>
        <w:left w:val="none" w:sz="0" w:space="0" w:color="auto"/>
        <w:bottom w:val="none" w:sz="0" w:space="0" w:color="auto"/>
        <w:right w:val="none" w:sz="0" w:space="0" w:color="auto"/>
      </w:divBdr>
    </w:div>
    <w:div w:id="1758818895">
      <w:marLeft w:val="0"/>
      <w:marRight w:val="0"/>
      <w:marTop w:val="10"/>
      <w:marBottom w:val="10"/>
      <w:divBdr>
        <w:top w:val="none" w:sz="0" w:space="0" w:color="auto"/>
        <w:left w:val="none" w:sz="0" w:space="0" w:color="auto"/>
        <w:bottom w:val="none" w:sz="0" w:space="0" w:color="auto"/>
        <w:right w:val="none" w:sz="0" w:space="0" w:color="auto"/>
      </w:divBdr>
    </w:div>
    <w:div w:id="1868709687">
      <w:marLeft w:val="0"/>
      <w:marRight w:val="0"/>
      <w:marTop w:val="10"/>
      <w:marBottom w:val="10"/>
      <w:divBdr>
        <w:top w:val="none" w:sz="0" w:space="0" w:color="auto"/>
        <w:left w:val="none" w:sz="0" w:space="0" w:color="auto"/>
        <w:bottom w:val="none" w:sz="0" w:space="0" w:color="auto"/>
        <w:right w:val="none" w:sz="0" w:space="0" w:color="auto"/>
      </w:divBdr>
    </w:div>
    <w:div w:id="1888491998">
      <w:marLeft w:val="0"/>
      <w:marRight w:val="720"/>
      <w:marTop w:val="10"/>
      <w:marBottom w:val="10"/>
      <w:divBdr>
        <w:top w:val="none" w:sz="0" w:space="0" w:color="auto"/>
        <w:left w:val="none" w:sz="0" w:space="0" w:color="auto"/>
        <w:bottom w:val="none" w:sz="0" w:space="0" w:color="auto"/>
        <w:right w:val="none" w:sz="0" w:space="0" w:color="auto"/>
      </w:divBdr>
    </w:div>
    <w:div w:id="1911620448">
      <w:marLeft w:val="0"/>
      <w:marRight w:val="0"/>
      <w:marTop w:val="10"/>
      <w:marBottom w:val="10"/>
      <w:divBdr>
        <w:top w:val="none" w:sz="0" w:space="0" w:color="auto"/>
        <w:left w:val="none" w:sz="0" w:space="0" w:color="auto"/>
        <w:bottom w:val="none" w:sz="0" w:space="0" w:color="auto"/>
        <w:right w:val="none" w:sz="0" w:space="0" w:color="auto"/>
      </w:divBdr>
    </w:div>
    <w:div w:id="1939096580">
      <w:marLeft w:val="0"/>
      <w:marRight w:val="720"/>
      <w:marTop w:val="10"/>
      <w:marBottom w:val="10"/>
      <w:divBdr>
        <w:top w:val="none" w:sz="0" w:space="0" w:color="auto"/>
        <w:left w:val="none" w:sz="0" w:space="0" w:color="auto"/>
        <w:bottom w:val="none" w:sz="0" w:space="0" w:color="auto"/>
        <w:right w:val="none" w:sz="0" w:space="0" w:color="auto"/>
      </w:divBdr>
    </w:div>
    <w:div w:id="1949269648">
      <w:marLeft w:val="0"/>
      <w:marRight w:val="0"/>
      <w:marTop w:val="10"/>
      <w:marBottom w:val="10"/>
      <w:divBdr>
        <w:top w:val="none" w:sz="0" w:space="0" w:color="auto"/>
        <w:left w:val="none" w:sz="0" w:space="0" w:color="auto"/>
        <w:bottom w:val="none" w:sz="0" w:space="0" w:color="auto"/>
        <w:right w:val="none" w:sz="0" w:space="0" w:color="auto"/>
      </w:divBdr>
    </w:div>
    <w:div w:id="2020347651">
      <w:marLeft w:val="0"/>
      <w:marRight w:val="0"/>
      <w:marTop w:val="10"/>
      <w:marBottom w:val="10"/>
      <w:divBdr>
        <w:top w:val="none" w:sz="0" w:space="0" w:color="auto"/>
        <w:left w:val="none" w:sz="0" w:space="0" w:color="auto"/>
        <w:bottom w:val="none" w:sz="0" w:space="0" w:color="auto"/>
        <w:right w:val="none" w:sz="0" w:space="0" w:color="auto"/>
      </w:divBdr>
    </w:div>
    <w:div w:id="20622879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