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6B53" w:rsidRDefault="001A6B53">
      <w:pPr>
        <w:spacing w:line="500" w:lineRule="atLeast"/>
        <w:jc w:val="center"/>
        <w:divId w:val="1614364542"/>
        <w:rPr>
          <w:rFonts w:ascii="黑体" w:eastAsia="黑体" w:hAnsi="黑体"/>
          <w:sz w:val="36"/>
          <w:szCs w:val="36"/>
        </w:rPr>
      </w:pPr>
      <w:r>
        <w:rPr>
          <w:rFonts w:ascii="黑体" w:eastAsia="黑体" w:hAnsi="黑体" w:hint="eastAsia"/>
          <w:sz w:val="36"/>
          <w:szCs w:val="36"/>
        </w:rPr>
        <w:t>广东省广州市番禺区人民法院</w:t>
      </w:r>
    </w:p>
    <w:p w:rsidR="001A6B53" w:rsidRDefault="001A6B53">
      <w:pPr>
        <w:spacing w:line="500" w:lineRule="atLeast"/>
        <w:jc w:val="center"/>
        <w:divId w:val="18674802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A6B53" w:rsidRDefault="001A6B53">
      <w:pPr>
        <w:spacing w:line="500" w:lineRule="atLeast"/>
        <w:jc w:val="right"/>
        <w:divId w:val="1185286406"/>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995</w:t>
      </w:r>
      <w:r>
        <w:rPr>
          <w:rFonts w:hint="eastAsia"/>
          <w:sz w:val="30"/>
          <w:szCs w:val="30"/>
        </w:rPr>
        <w:t>号</w:t>
      </w:r>
    </w:p>
    <w:p w:rsidR="001A6B53" w:rsidRDefault="001A6B53">
      <w:pPr>
        <w:spacing w:line="500" w:lineRule="atLeast"/>
        <w:ind w:firstLine="600"/>
        <w:divId w:val="775054418"/>
        <w:rPr>
          <w:rFonts w:hint="eastAsia"/>
          <w:sz w:val="30"/>
          <w:szCs w:val="30"/>
        </w:rPr>
      </w:pPr>
      <w:r>
        <w:rPr>
          <w:rFonts w:hint="eastAsia"/>
          <w:sz w:val="30"/>
          <w:szCs w:val="30"/>
        </w:rPr>
        <w:t>公诉机关广州市番禺区人民检察院。</w:t>
      </w:r>
    </w:p>
    <w:p w:rsidR="001A6B53" w:rsidRDefault="001A6B53">
      <w:pPr>
        <w:spacing w:line="500" w:lineRule="atLeast"/>
        <w:ind w:firstLine="600"/>
        <w:divId w:val="849024516"/>
        <w:rPr>
          <w:rFonts w:hint="eastAsia"/>
          <w:sz w:val="30"/>
          <w:szCs w:val="30"/>
        </w:rPr>
      </w:pPr>
      <w:r>
        <w:rPr>
          <w:rFonts w:hint="eastAsia"/>
          <w:sz w:val="30"/>
          <w:szCs w:val="30"/>
        </w:rPr>
        <w:t>被告人陈某，男，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日出生，汉族，文化程度高中，住广州市天河区。因本案于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日被取保候审。</w:t>
      </w:r>
    </w:p>
    <w:p w:rsidR="001A6B53" w:rsidRDefault="001A6B53">
      <w:pPr>
        <w:spacing w:line="500" w:lineRule="atLeast"/>
        <w:ind w:firstLine="600"/>
        <w:divId w:val="948388844"/>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964</w:t>
      </w:r>
      <w:r>
        <w:rPr>
          <w:rFonts w:hint="eastAsia"/>
          <w:sz w:val="30"/>
          <w:szCs w:val="30"/>
        </w:rPr>
        <w:t>号起诉书指控被告人陈某犯行贿罪，于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日向本院提起公诉，并适用简易程序审理。本院于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日决定适用普通程序进行审理，并依法组成合议庭，公开开庭审理了本案。广州市番禺区人民检察院指派检察员沈慧出庭支持公诉，被告人陈某到庭参加诉讼。现已审理终结。</w:t>
      </w:r>
    </w:p>
    <w:p w:rsidR="001A6B53" w:rsidRDefault="001A6B53">
      <w:pPr>
        <w:spacing w:line="500" w:lineRule="atLeast"/>
        <w:ind w:firstLine="600"/>
        <w:divId w:val="1191184495"/>
        <w:rPr>
          <w:rFonts w:hint="eastAsia"/>
          <w:sz w:val="30"/>
          <w:szCs w:val="30"/>
        </w:rPr>
      </w:pPr>
      <w:r>
        <w:rPr>
          <w:rFonts w:hint="eastAsia"/>
          <w:sz w:val="30"/>
          <w:szCs w:val="30"/>
        </w:rPr>
        <w:t>广州市番禺区人民检察院指控，</w:t>
      </w:r>
      <w:r>
        <w:rPr>
          <w:rFonts w:hint="eastAsia"/>
          <w:sz w:val="30"/>
          <w:szCs w:val="30"/>
        </w:rPr>
        <w:t>2007</w:t>
      </w:r>
      <w:r>
        <w:rPr>
          <w:rFonts w:hint="eastAsia"/>
          <w:sz w:val="30"/>
          <w:szCs w:val="30"/>
        </w:rPr>
        <w:t>年中秋节期间，被告人陈某在承接广州市煤气公司发包的广州市天然气利用工程外围高压管线工程太和调压站至田心调压站工程过程中，为谋取不正当利益，贿送给时任广州市煤气公司工程管理部部长的徐某某（另案处理）款项人民币</w:t>
      </w:r>
      <w:r>
        <w:rPr>
          <w:rFonts w:hint="eastAsia"/>
          <w:sz w:val="30"/>
          <w:szCs w:val="30"/>
        </w:rPr>
        <w:t>10</w:t>
      </w:r>
      <w:r>
        <w:rPr>
          <w:rFonts w:hint="eastAsia"/>
          <w:sz w:val="30"/>
          <w:szCs w:val="30"/>
        </w:rPr>
        <w:t>万元。</w:t>
      </w:r>
    </w:p>
    <w:p w:rsidR="001A6B53" w:rsidRDefault="001A6B53">
      <w:pPr>
        <w:spacing w:line="500" w:lineRule="atLeast"/>
        <w:ind w:firstLine="600"/>
        <w:divId w:val="115100550"/>
        <w:rPr>
          <w:rFonts w:hint="eastAsia"/>
          <w:sz w:val="30"/>
          <w:szCs w:val="30"/>
        </w:rPr>
      </w:pPr>
      <w:r>
        <w:rPr>
          <w:rFonts w:hint="eastAsia"/>
          <w:sz w:val="30"/>
          <w:szCs w:val="30"/>
        </w:rPr>
        <w:t>公诉机关就其指控的事实向本院提供了被告人供述，受贿人的供述，建设工程施工合同，受贿人的工作经历及职工干部登记表，广州市燃气集团有限公司资料，被告人户籍资料，破案经过等证据。公诉机关认为，被告人陈某无视国家法律，为谋取不正当利益，给予国家工作人员财物，其行为触犯了《中华人民共和国刑法》第三百八十九条、三百九十条之规定，应当以行贿罪追究其刑事责任。被告人陈某犯罪以后自动投案，如实供述自己的罪行，根据《中华人民共和国刑法》第六十七条第一款之规定，可以从轻处罚。提请本院依法判处。</w:t>
      </w:r>
    </w:p>
    <w:p w:rsidR="001A6B53" w:rsidRDefault="001A6B53">
      <w:pPr>
        <w:spacing w:line="500" w:lineRule="atLeast"/>
        <w:ind w:firstLine="600"/>
        <w:divId w:val="1689483215"/>
        <w:rPr>
          <w:rFonts w:hint="eastAsia"/>
          <w:sz w:val="30"/>
          <w:szCs w:val="30"/>
        </w:rPr>
      </w:pPr>
      <w:r>
        <w:rPr>
          <w:rFonts w:hint="eastAsia"/>
          <w:sz w:val="30"/>
          <w:szCs w:val="30"/>
        </w:rPr>
        <w:lastRenderedPageBreak/>
        <w:t>被告人陈某承认控罪。</w:t>
      </w:r>
    </w:p>
    <w:p w:rsidR="001A6B53" w:rsidRDefault="001A6B53">
      <w:pPr>
        <w:spacing w:line="500" w:lineRule="atLeast"/>
        <w:ind w:firstLine="600"/>
        <w:divId w:val="180527602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中秋节期间，被告人陈某在承接广州市煤气公司发包的广州市天然气利用工程外围高压管线工程太和调压站至田心调压站工程过程中，为谋取不正当利益，贿送给时任广州市煤气公司工程管理部部长的徐某某（另案处理）款项人民币</w:t>
      </w:r>
      <w:r>
        <w:rPr>
          <w:rFonts w:hint="eastAsia"/>
          <w:sz w:val="30"/>
          <w:szCs w:val="30"/>
        </w:rPr>
        <w:t>10</w:t>
      </w:r>
      <w:r>
        <w:rPr>
          <w:rFonts w:hint="eastAsia"/>
          <w:sz w:val="30"/>
          <w:szCs w:val="30"/>
        </w:rPr>
        <w:t>万元。</w:t>
      </w:r>
    </w:p>
    <w:p w:rsidR="001A6B53" w:rsidRDefault="001A6B53">
      <w:pPr>
        <w:spacing w:line="500" w:lineRule="atLeast"/>
        <w:ind w:firstLine="600"/>
        <w:divId w:val="1522817780"/>
        <w:rPr>
          <w:rFonts w:hint="eastAsia"/>
          <w:sz w:val="30"/>
          <w:szCs w:val="30"/>
        </w:rPr>
      </w:pPr>
      <w:r>
        <w:rPr>
          <w:rFonts w:hint="eastAsia"/>
          <w:sz w:val="30"/>
          <w:szCs w:val="30"/>
        </w:rPr>
        <w:t>上述事实，被告人陈某在庭审中亦无异议，并有被告人的供述，受贿人徐某某的供述，建设工程施工合同，受贿人徐某某的工作经历及职工干部登记表，广州市燃气集团有限公司资料，被告人户籍资料，破案经过等证据证实，足以认定。</w:t>
      </w:r>
    </w:p>
    <w:p w:rsidR="001A6B53" w:rsidRDefault="001A6B53">
      <w:pPr>
        <w:spacing w:line="500" w:lineRule="atLeast"/>
        <w:ind w:firstLine="600"/>
        <w:divId w:val="1444573328"/>
        <w:rPr>
          <w:rFonts w:hint="eastAsia"/>
          <w:sz w:val="30"/>
          <w:szCs w:val="30"/>
        </w:rPr>
      </w:pPr>
      <w:r>
        <w:rPr>
          <w:rFonts w:hint="eastAsia"/>
          <w:sz w:val="30"/>
          <w:szCs w:val="30"/>
        </w:rPr>
        <w:t>本院认为，被告人陈某无视国家法律，为谋取不正当利益，给予国家工作人员财物，其行为已构成行贿罪。公诉机关指控被告人犯行贿罪的事实清楚，证据确实、充分，指控罪名成立。被告人陈某犯罪以后自动投案，如实供述自己的罪行，是自首，可以从轻处罚。依照《中华人民共和国刑法》第三百八十九条、第三百九十条、第六十七条第一款、第七十二条、第七十三条的规定，判决如下：</w:t>
      </w:r>
    </w:p>
    <w:p w:rsidR="001A6B53" w:rsidRDefault="001A6B53">
      <w:pPr>
        <w:spacing w:line="500" w:lineRule="atLeast"/>
        <w:ind w:firstLine="600"/>
        <w:divId w:val="2062708948"/>
        <w:rPr>
          <w:rFonts w:hint="eastAsia"/>
          <w:sz w:val="30"/>
          <w:szCs w:val="30"/>
        </w:rPr>
      </w:pPr>
      <w:r>
        <w:rPr>
          <w:rFonts w:hint="eastAsia"/>
          <w:sz w:val="30"/>
          <w:szCs w:val="30"/>
        </w:rPr>
        <w:t>被告人陈某犯行贿罪，判处有期徒刑十个月，缓刑一年。</w:t>
      </w:r>
    </w:p>
    <w:p w:rsidR="001A6B53" w:rsidRDefault="001A6B53">
      <w:pPr>
        <w:spacing w:line="500" w:lineRule="atLeast"/>
        <w:ind w:firstLine="600"/>
        <w:divId w:val="261182899"/>
        <w:rPr>
          <w:rFonts w:hint="eastAsia"/>
          <w:sz w:val="30"/>
          <w:szCs w:val="30"/>
        </w:rPr>
      </w:pPr>
      <w:r>
        <w:rPr>
          <w:rFonts w:hint="eastAsia"/>
          <w:sz w:val="30"/>
          <w:szCs w:val="30"/>
        </w:rPr>
        <w:t>（缓刑考验期限从判决确定之日起计算。）</w:t>
      </w:r>
    </w:p>
    <w:p w:rsidR="001A6B53" w:rsidRDefault="001A6B53">
      <w:pPr>
        <w:spacing w:line="500" w:lineRule="atLeast"/>
        <w:ind w:firstLine="600"/>
        <w:divId w:val="1620716916"/>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1A6B53" w:rsidRDefault="001A6B53">
      <w:pPr>
        <w:spacing w:line="500" w:lineRule="atLeast"/>
        <w:jc w:val="right"/>
        <w:divId w:val="1479810725"/>
        <w:rPr>
          <w:rFonts w:hint="eastAsia"/>
          <w:sz w:val="30"/>
          <w:szCs w:val="30"/>
        </w:rPr>
      </w:pPr>
      <w:r>
        <w:rPr>
          <w:rFonts w:hint="eastAsia"/>
          <w:sz w:val="30"/>
          <w:szCs w:val="30"/>
        </w:rPr>
        <w:t>审　判　长　　何桂明</w:t>
      </w:r>
    </w:p>
    <w:p w:rsidR="001A6B53" w:rsidRDefault="001A6B53">
      <w:pPr>
        <w:spacing w:line="500" w:lineRule="atLeast"/>
        <w:jc w:val="right"/>
        <w:divId w:val="1111440292"/>
        <w:rPr>
          <w:rFonts w:hint="eastAsia"/>
          <w:sz w:val="30"/>
          <w:szCs w:val="30"/>
        </w:rPr>
      </w:pPr>
      <w:r>
        <w:rPr>
          <w:rFonts w:hint="eastAsia"/>
          <w:sz w:val="30"/>
          <w:szCs w:val="30"/>
        </w:rPr>
        <w:t>人民陪审员　　周建军</w:t>
      </w:r>
    </w:p>
    <w:p w:rsidR="001A6B53" w:rsidRDefault="001A6B53">
      <w:pPr>
        <w:spacing w:line="500" w:lineRule="atLeast"/>
        <w:jc w:val="right"/>
        <w:divId w:val="592589759"/>
        <w:rPr>
          <w:rFonts w:hint="eastAsia"/>
          <w:sz w:val="30"/>
          <w:szCs w:val="30"/>
        </w:rPr>
      </w:pPr>
      <w:r>
        <w:rPr>
          <w:rFonts w:hint="eastAsia"/>
          <w:sz w:val="30"/>
          <w:szCs w:val="30"/>
        </w:rPr>
        <w:t>人民陪审员　　郭洋铺</w:t>
      </w:r>
    </w:p>
    <w:p w:rsidR="001A6B53" w:rsidRDefault="001A6B53">
      <w:pPr>
        <w:spacing w:line="500" w:lineRule="atLeast"/>
        <w:jc w:val="right"/>
        <w:divId w:val="864294409"/>
        <w:rPr>
          <w:rFonts w:hint="eastAsia"/>
          <w:sz w:val="30"/>
          <w:szCs w:val="30"/>
        </w:rPr>
      </w:pPr>
      <w:r>
        <w:rPr>
          <w:rFonts w:hint="eastAsia"/>
          <w:sz w:val="30"/>
          <w:szCs w:val="30"/>
        </w:rPr>
        <w:t>二〇一四年九月五日</w:t>
      </w:r>
    </w:p>
    <w:p w:rsidR="001A6B53" w:rsidRDefault="001A6B53">
      <w:pPr>
        <w:spacing w:line="500" w:lineRule="atLeast"/>
        <w:jc w:val="right"/>
        <w:divId w:val="1727531759"/>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6B53" w:rsidRDefault="001A6B53" w:rsidP="001A6B53">
      <w:pPr>
        <w:rPr>
          <w:rFonts w:hint="eastAsia"/>
        </w:rPr>
      </w:pPr>
      <w:r>
        <w:separator/>
      </w:r>
    </w:p>
  </w:endnote>
  <w:endnote w:type="continuationSeparator" w:id="0">
    <w:p w:rsidR="001A6B53" w:rsidRDefault="001A6B53" w:rsidP="001A6B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6B53" w:rsidRDefault="001A6B53" w:rsidP="001A6B53">
      <w:pPr>
        <w:rPr>
          <w:rFonts w:hint="eastAsia"/>
        </w:rPr>
      </w:pPr>
      <w:r>
        <w:separator/>
      </w:r>
    </w:p>
  </w:footnote>
  <w:footnote w:type="continuationSeparator" w:id="0">
    <w:p w:rsidR="001A6B53" w:rsidRDefault="001A6B53" w:rsidP="001A6B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6B53"/>
    <w:rsid w:val="001A6B53"/>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6B53"/>
    <w:pPr>
      <w:tabs>
        <w:tab w:val="center" w:pos="4153"/>
        <w:tab w:val="right" w:pos="8306"/>
      </w:tabs>
      <w:snapToGrid w:val="0"/>
      <w:jc w:val="center"/>
    </w:pPr>
    <w:rPr>
      <w:sz w:val="18"/>
      <w:szCs w:val="18"/>
    </w:rPr>
  </w:style>
  <w:style w:type="character" w:customStyle="1" w:styleId="a4">
    <w:name w:val="页眉 字符"/>
    <w:basedOn w:val="a0"/>
    <w:link w:val="a3"/>
    <w:uiPriority w:val="99"/>
    <w:rsid w:val="001A6B53"/>
    <w:rPr>
      <w:rFonts w:ascii="宋体" w:eastAsia="宋体" w:hAnsi="宋体" w:cs="宋体"/>
      <w:sz w:val="18"/>
      <w:szCs w:val="18"/>
    </w:rPr>
  </w:style>
  <w:style w:type="paragraph" w:styleId="a5">
    <w:name w:val="footer"/>
    <w:basedOn w:val="a"/>
    <w:link w:val="a6"/>
    <w:uiPriority w:val="99"/>
    <w:unhideWhenUsed/>
    <w:rsid w:val="001A6B53"/>
    <w:pPr>
      <w:tabs>
        <w:tab w:val="center" w:pos="4153"/>
        <w:tab w:val="right" w:pos="8306"/>
      </w:tabs>
      <w:snapToGrid w:val="0"/>
    </w:pPr>
    <w:rPr>
      <w:sz w:val="18"/>
      <w:szCs w:val="18"/>
    </w:rPr>
  </w:style>
  <w:style w:type="character" w:customStyle="1" w:styleId="a6">
    <w:name w:val="页脚 字符"/>
    <w:basedOn w:val="a0"/>
    <w:link w:val="a5"/>
    <w:uiPriority w:val="99"/>
    <w:rsid w:val="001A6B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0550">
      <w:marLeft w:val="0"/>
      <w:marRight w:val="0"/>
      <w:marTop w:val="10"/>
      <w:marBottom w:val="10"/>
      <w:divBdr>
        <w:top w:val="none" w:sz="0" w:space="0" w:color="auto"/>
        <w:left w:val="none" w:sz="0" w:space="0" w:color="auto"/>
        <w:bottom w:val="none" w:sz="0" w:space="0" w:color="auto"/>
        <w:right w:val="none" w:sz="0" w:space="0" w:color="auto"/>
      </w:divBdr>
    </w:div>
    <w:div w:id="261182899">
      <w:marLeft w:val="0"/>
      <w:marRight w:val="0"/>
      <w:marTop w:val="10"/>
      <w:marBottom w:val="10"/>
      <w:divBdr>
        <w:top w:val="none" w:sz="0" w:space="0" w:color="auto"/>
        <w:left w:val="none" w:sz="0" w:space="0" w:color="auto"/>
        <w:bottom w:val="none" w:sz="0" w:space="0" w:color="auto"/>
        <w:right w:val="none" w:sz="0" w:space="0" w:color="auto"/>
      </w:divBdr>
    </w:div>
    <w:div w:id="592589759">
      <w:marLeft w:val="0"/>
      <w:marRight w:val="720"/>
      <w:marTop w:val="10"/>
      <w:marBottom w:val="10"/>
      <w:divBdr>
        <w:top w:val="none" w:sz="0" w:space="0" w:color="auto"/>
        <w:left w:val="none" w:sz="0" w:space="0" w:color="auto"/>
        <w:bottom w:val="none" w:sz="0" w:space="0" w:color="auto"/>
        <w:right w:val="none" w:sz="0" w:space="0" w:color="auto"/>
      </w:divBdr>
    </w:div>
    <w:div w:id="775054418">
      <w:marLeft w:val="0"/>
      <w:marRight w:val="0"/>
      <w:marTop w:val="10"/>
      <w:marBottom w:val="10"/>
      <w:divBdr>
        <w:top w:val="none" w:sz="0" w:space="0" w:color="auto"/>
        <w:left w:val="none" w:sz="0" w:space="0" w:color="auto"/>
        <w:bottom w:val="none" w:sz="0" w:space="0" w:color="auto"/>
        <w:right w:val="none" w:sz="0" w:space="0" w:color="auto"/>
      </w:divBdr>
    </w:div>
    <w:div w:id="849024516">
      <w:marLeft w:val="0"/>
      <w:marRight w:val="0"/>
      <w:marTop w:val="10"/>
      <w:marBottom w:val="10"/>
      <w:divBdr>
        <w:top w:val="none" w:sz="0" w:space="0" w:color="auto"/>
        <w:left w:val="none" w:sz="0" w:space="0" w:color="auto"/>
        <w:bottom w:val="none" w:sz="0" w:space="0" w:color="auto"/>
        <w:right w:val="none" w:sz="0" w:space="0" w:color="auto"/>
      </w:divBdr>
    </w:div>
    <w:div w:id="864294409">
      <w:marLeft w:val="0"/>
      <w:marRight w:val="720"/>
      <w:marTop w:val="10"/>
      <w:marBottom w:val="10"/>
      <w:divBdr>
        <w:top w:val="none" w:sz="0" w:space="0" w:color="auto"/>
        <w:left w:val="none" w:sz="0" w:space="0" w:color="auto"/>
        <w:bottom w:val="none" w:sz="0" w:space="0" w:color="auto"/>
        <w:right w:val="none" w:sz="0" w:space="0" w:color="auto"/>
      </w:divBdr>
    </w:div>
    <w:div w:id="948388844">
      <w:marLeft w:val="0"/>
      <w:marRight w:val="0"/>
      <w:marTop w:val="10"/>
      <w:marBottom w:val="10"/>
      <w:divBdr>
        <w:top w:val="none" w:sz="0" w:space="0" w:color="auto"/>
        <w:left w:val="none" w:sz="0" w:space="0" w:color="auto"/>
        <w:bottom w:val="none" w:sz="0" w:space="0" w:color="auto"/>
        <w:right w:val="none" w:sz="0" w:space="0" w:color="auto"/>
      </w:divBdr>
    </w:div>
    <w:div w:id="1111440292">
      <w:marLeft w:val="0"/>
      <w:marRight w:val="720"/>
      <w:marTop w:val="10"/>
      <w:marBottom w:val="10"/>
      <w:divBdr>
        <w:top w:val="none" w:sz="0" w:space="0" w:color="auto"/>
        <w:left w:val="none" w:sz="0" w:space="0" w:color="auto"/>
        <w:bottom w:val="none" w:sz="0" w:space="0" w:color="auto"/>
        <w:right w:val="none" w:sz="0" w:space="0" w:color="auto"/>
      </w:divBdr>
    </w:div>
    <w:div w:id="1185286406">
      <w:marLeft w:val="0"/>
      <w:marRight w:val="0"/>
      <w:marTop w:val="10"/>
      <w:marBottom w:val="10"/>
      <w:divBdr>
        <w:top w:val="none" w:sz="0" w:space="0" w:color="auto"/>
        <w:left w:val="none" w:sz="0" w:space="0" w:color="auto"/>
        <w:bottom w:val="none" w:sz="0" w:space="0" w:color="auto"/>
        <w:right w:val="none" w:sz="0" w:space="0" w:color="auto"/>
      </w:divBdr>
    </w:div>
    <w:div w:id="1191184495">
      <w:marLeft w:val="0"/>
      <w:marRight w:val="0"/>
      <w:marTop w:val="10"/>
      <w:marBottom w:val="10"/>
      <w:divBdr>
        <w:top w:val="none" w:sz="0" w:space="0" w:color="auto"/>
        <w:left w:val="none" w:sz="0" w:space="0" w:color="auto"/>
        <w:bottom w:val="none" w:sz="0" w:space="0" w:color="auto"/>
        <w:right w:val="none" w:sz="0" w:space="0" w:color="auto"/>
      </w:divBdr>
    </w:div>
    <w:div w:id="1444573328">
      <w:marLeft w:val="0"/>
      <w:marRight w:val="0"/>
      <w:marTop w:val="10"/>
      <w:marBottom w:val="10"/>
      <w:divBdr>
        <w:top w:val="none" w:sz="0" w:space="0" w:color="auto"/>
        <w:left w:val="none" w:sz="0" w:space="0" w:color="auto"/>
        <w:bottom w:val="none" w:sz="0" w:space="0" w:color="auto"/>
        <w:right w:val="none" w:sz="0" w:space="0" w:color="auto"/>
      </w:divBdr>
    </w:div>
    <w:div w:id="1479810725">
      <w:marLeft w:val="0"/>
      <w:marRight w:val="720"/>
      <w:marTop w:val="10"/>
      <w:marBottom w:val="10"/>
      <w:divBdr>
        <w:top w:val="none" w:sz="0" w:space="0" w:color="auto"/>
        <w:left w:val="none" w:sz="0" w:space="0" w:color="auto"/>
        <w:bottom w:val="none" w:sz="0" w:space="0" w:color="auto"/>
        <w:right w:val="none" w:sz="0" w:space="0" w:color="auto"/>
      </w:divBdr>
    </w:div>
    <w:div w:id="1522817780">
      <w:marLeft w:val="0"/>
      <w:marRight w:val="0"/>
      <w:marTop w:val="10"/>
      <w:marBottom w:val="10"/>
      <w:divBdr>
        <w:top w:val="none" w:sz="0" w:space="0" w:color="auto"/>
        <w:left w:val="none" w:sz="0" w:space="0" w:color="auto"/>
        <w:bottom w:val="none" w:sz="0" w:space="0" w:color="auto"/>
        <w:right w:val="none" w:sz="0" w:space="0" w:color="auto"/>
      </w:divBdr>
    </w:div>
    <w:div w:id="1614364542">
      <w:marLeft w:val="0"/>
      <w:marRight w:val="0"/>
      <w:marTop w:val="10"/>
      <w:marBottom w:val="10"/>
      <w:divBdr>
        <w:top w:val="none" w:sz="0" w:space="0" w:color="auto"/>
        <w:left w:val="none" w:sz="0" w:space="0" w:color="auto"/>
        <w:bottom w:val="none" w:sz="0" w:space="0" w:color="auto"/>
        <w:right w:val="none" w:sz="0" w:space="0" w:color="auto"/>
      </w:divBdr>
    </w:div>
    <w:div w:id="1620716916">
      <w:marLeft w:val="0"/>
      <w:marRight w:val="0"/>
      <w:marTop w:val="10"/>
      <w:marBottom w:val="10"/>
      <w:divBdr>
        <w:top w:val="none" w:sz="0" w:space="0" w:color="auto"/>
        <w:left w:val="none" w:sz="0" w:space="0" w:color="auto"/>
        <w:bottom w:val="none" w:sz="0" w:space="0" w:color="auto"/>
        <w:right w:val="none" w:sz="0" w:space="0" w:color="auto"/>
      </w:divBdr>
    </w:div>
    <w:div w:id="1689483215">
      <w:marLeft w:val="0"/>
      <w:marRight w:val="0"/>
      <w:marTop w:val="10"/>
      <w:marBottom w:val="10"/>
      <w:divBdr>
        <w:top w:val="none" w:sz="0" w:space="0" w:color="auto"/>
        <w:left w:val="none" w:sz="0" w:space="0" w:color="auto"/>
        <w:bottom w:val="none" w:sz="0" w:space="0" w:color="auto"/>
        <w:right w:val="none" w:sz="0" w:space="0" w:color="auto"/>
      </w:divBdr>
    </w:div>
    <w:div w:id="1727531759">
      <w:marLeft w:val="0"/>
      <w:marRight w:val="720"/>
      <w:marTop w:val="10"/>
      <w:marBottom w:val="10"/>
      <w:divBdr>
        <w:top w:val="none" w:sz="0" w:space="0" w:color="auto"/>
        <w:left w:val="none" w:sz="0" w:space="0" w:color="auto"/>
        <w:bottom w:val="none" w:sz="0" w:space="0" w:color="auto"/>
        <w:right w:val="none" w:sz="0" w:space="0" w:color="auto"/>
      </w:divBdr>
    </w:div>
    <w:div w:id="1805276028">
      <w:marLeft w:val="0"/>
      <w:marRight w:val="0"/>
      <w:marTop w:val="10"/>
      <w:marBottom w:val="10"/>
      <w:divBdr>
        <w:top w:val="none" w:sz="0" w:space="0" w:color="auto"/>
        <w:left w:val="none" w:sz="0" w:space="0" w:color="auto"/>
        <w:bottom w:val="none" w:sz="0" w:space="0" w:color="auto"/>
        <w:right w:val="none" w:sz="0" w:space="0" w:color="auto"/>
      </w:divBdr>
    </w:div>
    <w:div w:id="1867480211">
      <w:marLeft w:val="0"/>
      <w:marRight w:val="0"/>
      <w:marTop w:val="10"/>
      <w:marBottom w:val="10"/>
      <w:divBdr>
        <w:top w:val="none" w:sz="0" w:space="0" w:color="auto"/>
        <w:left w:val="none" w:sz="0" w:space="0" w:color="auto"/>
        <w:bottom w:val="none" w:sz="0" w:space="0" w:color="auto"/>
        <w:right w:val="none" w:sz="0" w:space="0" w:color="auto"/>
      </w:divBdr>
    </w:div>
    <w:div w:id="20627089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