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6B31" w:rsidRDefault="00B06B31">
      <w:pPr>
        <w:spacing w:line="500" w:lineRule="atLeast"/>
        <w:jc w:val="center"/>
        <w:divId w:val="1963152036"/>
        <w:rPr>
          <w:rFonts w:ascii="黑体" w:eastAsia="黑体" w:hAnsi="黑体"/>
          <w:sz w:val="36"/>
          <w:szCs w:val="36"/>
        </w:rPr>
      </w:pPr>
      <w:r>
        <w:rPr>
          <w:rFonts w:ascii="黑体" w:eastAsia="黑体" w:hAnsi="黑体" w:hint="eastAsia"/>
          <w:sz w:val="36"/>
          <w:szCs w:val="36"/>
        </w:rPr>
        <w:t>广东省广州市荔湾区人民法院</w:t>
      </w:r>
    </w:p>
    <w:p w:rsidR="00B06B31" w:rsidRDefault="00B06B31">
      <w:pPr>
        <w:spacing w:line="500" w:lineRule="atLeast"/>
        <w:jc w:val="center"/>
        <w:divId w:val="20881082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06B31" w:rsidRDefault="00B06B31">
      <w:pPr>
        <w:spacing w:line="500" w:lineRule="atLeast"/>
        <w:jc w:val="right"/>
        <w:divId w:val="5249455"/>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274</w:t>
      </w:r>
      <w:r>
        <w:rPr>
          <w:rFonts w:hint="eastAsia"/>
          <w:sz w:val="30"/>
          <w:szCs w:val="30"/>
        </w:rPr>
        <w:t>号</w:t>
      </w:r>
    </w:p>
    <w:p w:rsidR="00B06B31" w:rsidRDefault="00B06B31">
      <w:pPr>
        <w:spacing w:line="500" w:lineRule="atLeast"/>
        <w:ind w:firstLine="600"/>
        <w:divId w:val="1677149011"/>
        <w:rPr>
          <w:rFonts w:hint="eastAsia"/>
          <w:sz w:val="30"/>
          <w:szCs w:val="30"/>
        </w:rPr>
      </w:pPr>
      <w:r>
        <w:rPr>
          <w:rFonts w:hint="eastAsia"/>
          <w:sz w:val="30"/>
          <w:szCs w:val="30"/>
        </w:rPr>
        <w:t>公诉机关广州市荔湾区人民检察院。</w:t>
      </w:r>
    </w:p>
    <w:p w:rsidR="00B06B31" w:rsidRDefault="00B06B31">
      <w:pPr>
        <w:spacing w:line="500" w:lineRule="atLeast"/>
        <w:ind w:firstLine="600"/>
        <w:divId w:val="1657147216"/>
        <w:rPr>
          <w:rFonts w:hint="eastAsia"/>
          <w:sz w:val="30"/>
          <w:szCs w:val="30"/>
        </w:rPr>
      </w:pPr>
      <w:r>
        <w:rPr>
          <w:rFonts w:hint="eastAsia"/>
          <w:sz w:val="30"/>
          <w:szCs w:val="30"/>
        </w:rPr>
        <w:t>被告人陈某，广州市百路顺保洁有限公司总经理。因涉嫌犯行贿罪于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日被逮捕。现押于广州市第一看守所。</w:t>
      </w:r>
    </w:p>
    <w:p w:rsidR="00B06B31" w:rsidRDefault="00B06B31">
      <w:pPr>
        <w:spacing w:line="500" w:lineRule="atLeast"/>
        <w:ind w:firstLine="600"/>
        <w:divId w:val="1792019740"/>
        <w:rPr>
          <w:rFonts w:hint="eastAsia"/>
          <w:sz w:val="30"/>
          <w:szCs w:val="30"/>
        </w:rPr>
      </w:pPr>
      <w:r>
        <w:rPr>
          <w:rFonts w:hint="eastAsia"/>
          <w:sz w:val="30"/>
          <w:szCs w:val="30"/>
        </w:rPr>
        <w:t>辩护人张艺，广东定海针律师事务所律师。</w:t>
      </w:r>
    </w:p>
    <w:p w:rsidR="00B06B31" w:rsidRDefault="00B06B31">
      <w:pPr>
        <w:spacing w:line="500" w:lineRule="atLeast"/>
        <w:ind w:firstLine="600"/>
        <w:divId w:val="1712222570"/>
        <w:rPr>
          <w:rFonts w:hint="eastAsia"/>
          <w:sz w:val="30"/>
          <w:szCs w:val="30"/>
        </w:rPr>
      </w:pPr>
      <w:r>
        <w:rPr>
          <w:rFonts w:hint="eastAsia"/>
          <w:sz w:val="30"/>
          <w:szCs w:val="30"/>
        </w:rPr>
        <w:t>公诉机关以穗荔检公刑诉（</w:t>
      </w:r>
      <w:r>
        <w:rPr>
          <w:rFonts w:hint="eastAsia"/>
          <w:sz w:val="30"/>
          <w:szCs w:val="30"/>
        </w:rPr>
        <w:t>2013</w:t>
      </w:r>
      <w:r>
        <w:rPr>
          <w:rFonts w:hint="eastAsia"/>
          <w:sz w:val="30"/>
          <w:szCs w:val="30"/>
        </w:rPr>
        <w:t>）</w:t>
      </w:r>
      <w:r>
        <w:rPr>
          <w:rFonts w:hint="eastAsia"/>
          <w:sz w:val="30"/>
          <w:szCs w:val="30"/>
        </w:rPr>
        <w:t>226</w:t>
      </w:r>
      <w:r>
        <w:rPr>
          <w:rFonts w:hint="eastAsia"/>
          <w:sz w:val="30"/>
          <w:szCs w:val="30"/>
        </w:rPr>
        <w:t>号起诉书指控被告人陈某犯行贿罪，于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日向本院提起公诉。本院受理后，依法组成合议庭，公开开庭审理了本案。公诉机关指派检察员李惠欣出庭支持公诉，被告人陈某及其辩护人张艺到庭参加诉讼。现已审理终结。</w:t>
      </w:r>
    </w:p>
    <w:p w:rsidR="00B06B31" w:rsidRDefault="00B06B31">
      <w:pPr>
        <w:spacing w:line="500" w:lineRule="atLeast"/>
        <w:ind w:firstLine="600"/>
        <w:divId w:val="214004528"/>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陈某在经营广州市百路顺保洁有限公司期间，在承接、实施相关保洁工程中为谋取不正当利益，在广州市荔湾区珠江隧道附近的花园饭店等地，先后分多次通过夏某某或其本人向广州市城市管理委员会副主任张某（另案处理）、广州市南沙区建设和管理局城市管理科科长、副调研员索某（另案处理）、广州市环境卫生研究所总工程师郭某（另案处理）行贿财物共计人民币</w:t>
      </w:r>
      <w:r>
        <w:rPr>
          <w:rFonts w:hint="eastAsia"/>
          <w:sz w:val="30"/>
          <w:szCs w:val="30"/>
        </w:rPr>
        <w:t>302754</w:t>
      </w:r>
      <w:r>
        <w:rPr>
          <w:rFonts w:hint="eastAsia"/>
          <w:sz w:val="30"/>
          <w:szCs w:val="30"/>
        </w:rPr>
        <w:t>元。公诉机关向本院提交了相关的书证、物证等证据证实所指控的事实，认为被告人陈某为谋取不正当利益，给予国家工作人员以财物，其行为触犯了《中华人民共和国刑法》第三百八十九条第一款、第三百九十条第一款之规定，应当以行贿罪追究其刑事责任。被告人在被追诉前主动交代行贿行为，依法可以减轻或者免除处罚。请法院依法判处。</w:t>
      </w:r>
    </w:p>
    <w:p w:rsidR="00B06B31" w:rsidRDefault="00B06B31">
      <w:pPr>
        <w:spacing w:line="500" w:lineRule="atLeast"/>
        <w:ind w:firstLine="600"/>
        <w:divId w:val="734203699"/>
        <w:rPr>
          <w:rFonts w:hint="eastAsia"/>
          <w:sz w:val="30"/>
          <w:szCs w:val="30"/>
        </w:rPr>
      </w:pPr>
      <w:r>
        <w:rPr>
          <w:rFonts w:hint="eastAsia"/>
          <w:sz w:val="30"/>
          <w:szCs w:val="30"/>
        </w:rPr>
        <w:lastRenderedPageBreak/>
        <w:t>被告人陈某及其辩护人对公诉机关指控的犯罪事实和定性没有异议，当庭对行贿犯罪事实供认不讳。辩护人另提出：被告人系自首，可以减轻或者免除处罚；如实供述犯罪事实，认罪态度良好，有悔罪表现，可以酌情予以从轻处罚；犯罪的主观恶性不强，请求予以宽大处理。</w:t>
      </w:r>
    </w:p>
    <w:p w:rsidR="00B06B31" w:rsidRDefault="00B06B31">
      <w:pPr>
        <w:spacing w:line="500" w:lineRule="atLeast"/>
        <w:ind w:firstLine="600"/>
        <w:divId w:val="770929350"/>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陈某在经营广州市百路顺保洁有限公司期间，在承接、实施相关保洁工程中为谋取不正当利益，在广州市荔湾区珠江隧道附近的花园饭店等地，先后向广州市城市管理委员会副主任张某、广州市南沙区建设和管理局城市管理科科长、副调研员索某、广州市环境卫生研究所总工程师郭某（均另案处理）行贿共计人民币</w:t>
      </w:r>
      <w:r>
        <w:rPr>
          <w:rFonts w:hint="eastAsia"/>
          <w:sz w:val="30"/>
          <w:szCs w:val="30"/>
        </w:rPr>
        <w:t>302754</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日，被告人陈某投案自首。</w:t>
      </w:r>
    </w:p>
    <w:p w:rsidR="00B06B31" w:rsidRDefault="00B06B31">
      <w:pPr>
        <w:spacing w:line="500" w:lineRule="atLeast"/>
        <w:ind w:firstLine="600"/>
        <w:divId w:val="1222255891"/>
        <w:rPr>
          <w:rFonts w:hint="eastAsia"/>
          <w:sz w:val="30"/>
          <w:szCs w:val="30"/>
        </w:rPr>
      </w:pPr>
      <w:r>
        <w:rPr>
          <w:rFonts w:hint="eastAsia"/>
          <w:sz w:val="30"/>
          <w:szCs w:val="30"/>
        </w:rPr>
        <w:t>上述事实，有公安机关出具的破案报告，证人索某、张某、夏某、郭某、阮某的证言，被告人陈某在张某关照下中标的工程合同（经陈某签认），被告人陈某的百路顺公司或其挂靠的其他公司与受贿人索某所在的广州市南沙区建设和管理局签订的工程合同（经陈某签认），被告人陈某的户籍资料及广州市百路顺保洁有限公司营业执照等工商资料，受贿人张某、索某、郭某的主体身份材料，被告人陈某的供述及亲笔供词等证据证实。</w:t>
      </w:r>
    </w:p>
    <w:p w:rsidR="00B06B31" w:rsidRDefault="00B06B31">
      <w:pPr>
        <w:spacing w:line="500" w:lineRule="atLeast"/>
        <w:ind w:firstLine="600"/>
        <w:divId w:val="1670326886"/>
        <w:rPr>
          <w:rFonts w:hint="eastAsia"/>
          <w:sz w:val="30"/>
          <w:szCs w:val="30"/>
        </w:rPr>
      </w:pPr>
      <w:r>
        <w:rPr>
          <w:rFonts w:hint="eastAsia"/>
          <w:sz w:val="30"/>
          <w:szCs w:val="30"/>
        </w:rPr>
        <w:t>上述事实清楚，证据确实充分，足以认定。</w:t>
      </w:r>
    </w:p>
    <w:p w:rsidR="00B06B31" w:rsidRDefault="00B06B31">
      <w:pPr>
        <w:spacing w:line="500" w:lineRule="atLeast"/>
        <w:ind w:firstLine="600"/>
        <w:divId w:val="646130902"/>
        <w:rPr>
          <w:rFonts w:hint="eastAsia"/>
          <w:sz w:val="30"/>
          <w:szCs w:val="30"/>
        </w:rPr>
      </w:pPr>
      <w:r>
        <w:rPr>
          <w:rFonts w:hint="eastAsia"/>
          <w:sz w:val="30"/>
          <w:szCs w:val="30"/>
        </w:rPr>
        <w:t>本院认为，被告人陈某为谋取不正当利益，给予国家工作人员以财物，情节严重，其行为已触犯刑律，构成行贿罪，应依法予以处罚。鉴于被告人陈某在被追诉前主动交代行贿行为，并已退出违法所得，故依法予以减轻处罚并适用缓刑。公诉机关指控被告人陈某犯行贿罪的事实清楚，证据充分，适用法律正确，罪名成立，本院予以支持。辩护人的辩护意见符合本案事实及相关法律规定，予以采纳。依照《中华人民共和国刑法》第三百八十九条第一款、第三百九十条、第六十七条第一款、第七十二条第一款、第七十三条第二款和第三款、第六十四条之规定，判决如下：</w:t>
      </w:r>
    </w:p>
    <w:p w:rsidR="00B06B31" w:rsidRDefault="00B06B31">
      <w:pPr>
        <w:spacing w:line="500" w:lineRule="atLeast"/>
        <w:ind w:firstLine="600"/>
        <w:divId w:val="327825431"/>
        <w:rPr>
          <w:rFonts w:hint="eastAsia"/>
          <w:sz w:val="30"/>
          <w:szCs w:val="30"/>
        </w:rPr>
      </w:pPr>
      <w:r>
        <w:rPr>
          <w:rFonts w:hint="eastAsia"/>
          <w:sz w:val="30"/>
          <w:szCs w:val="30"/>
        </w:rPr>
        <w:t>一、被告人陈某犯行贿罪，判处有期徒刑二年，缓刑三年。</w:t>
      </w:r>
    </w:p>
    <w:p w:rsidR="00B06B31" w:rsidRDefault="00B06B31">
      <w:pPr>
        <w:spacing w:line="500" w:lineRule="atLeast"/>
        <w:ind w:firstLine="600"/>
        <w:divId w:val="1715882332"/>
        <w:rPr>
          <w:rFonts w:hint="eastAsia"/>
          <w:sz w:val="30"/>
          <w:szCs w:val="30"/>
        </w:rPr>
      </w:pPr>
      <w:r>
        <w:rPr>
          <w:rFonts w:hint="eastAsia"/>
          <w:sz w:val="30"/>
          <w:szCs w:val="30"/>
        </w:rPr>
        <w:t>（缓刑考验期限，从判决确定之日起计算。）</w:t>
      </w:r>
    </w:p>
    <w:p w:rsidR="00B06B31" w:rsidRDefault="00B06B31">
      <w:pPr>
        <w:spacing w:line="500" w:lineRule="atLeast"/>
        <w:ind w:firstLine="600"/>
        <w:divId w:val="1928880125"/>
        <w:rPr>
          <w:rFonts w:hint="eastAsia"/>
          <w:sz w:val="30"/>
          <w:szCs w:val="30"/>
        </w:rPr>
      </w:pPr>
      <w:r>
        <w:rPr>
          <w:rFonts w:hint="eastAsia"/>
          <w:sz w:val="30"/>
          <w:szCs w:val="30"/>
        </w:rPr>
        <w:t>二、被告人陈某退出的赃款</w:t>
      </w:r>
      <w:r>
        <w:rPr>
          <w:rFonts w:hint="eastAsia"/>
          <w:sz w:val="30"/>
          <w:szCs w:val="30"/>
        </w:rPr>
        <w:t>30</w:t>
      </w:r>
      <w:r>
        <w:rPr>
          <w:rFonts w:hint="eastAsia"/>
          <w:sz w:val="30"/>
          <w:szCs w:val="30"/>
        </w:rPr>
        <w:t>万元予以没收，上缴国库（已缴纳）。</w:t>
      </w:r>
    </w:p>
    <w:p w:rsidR="00B06B31" w:rsidRDefault="00B06B31">
      <w:pPr>
        <w:spacing w:line="500" w:lineRule="atLeast"/>
        <w:ind w:firstLine="600"/>
        <w:divId w:val="54907629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B06B31" w:rsidRDefault="00B06B31">
      <w:pPr>
        <w:spacing w:line="500" w:lineRule="atLeast"/>
        <w:jc w:val="right"/>
        <w:divId w:val="1737893303"/>
        <w:rPr>
          <w:rFonts w:hint="eastAsia"/>
          <w:sz w:val="30"/>
          <w:szCs w:val="30"/>
        </w:rPr>
      </w:pPr>
      <w:r>
        <w:rPr>
          <w:rFonts w:hint="eastAsia"/>
          <w:sz w:val="30"/>
          <w:szCs w:val="30"/>
        </w:rPr>
        <w:t>审　判　长　　蔡正尧</w:t>
      </w:r>
    </w:p>
    <w:p w:rsidR="00B06B31" w:rsidRDefault="00B06B31">
      <w:pPr>
        <w:spacing w:line="500" w:lineRule="atLeast"/>
        <w:jc w:val="right"/>
        <w:divId w:val="1607809648"/>
        <w:rPr>
          <w:rFonts w:hint="eastAsia"/>
          <w:sz w:val="30"/>
          <w:szCs w:val="30"/>
        </w:rPr>
      </w:pPr>
      <w:r>
        <w:rPr>
          <w:rFonts w:hint="eastAsia"/>
          <w:sz w:val="30"/>
          <w:szCs w:val="30"/>
        </w:rPr>
        <w:t>人民陪审员　　陈秀琼</w:t>
      </w:r>
    </w:p>
    <w:p w:rsidR="00B06B31" w:rsidRDefault="00B06B31">
      <w:pPr>
        <w:spacing w:line="500" w:lineRule="atLeast"/>
        <w:jc w:val="right"/>
        <w:divId w:val="2056545524"/>
        <w:rPr>
          <w:rFonts w:hint="eastAsia"/>
          <w:sz w:val="30"/>
          <w:szCs w:val="30"/>
        </w:rPr>
      </w:pPr>
      <w:r>
        <w:rPr>
          <w:rFonts w:hint="eastAsia"/>
          <w:sz w:val="30"/>
          <w:szCs w:val="30"/>
        </w:rPr>
        <w:t>人民陪审员　　江　炜</w:t>
      </w:r>
    </w:p>
    <w:p w:rsidR="00B06B31" w:rsidRDefault="00B06B31">
      <w:pPr>
        <w:spacing w:line="500" w:lineRule="atLeast"/>
        <w:jc w:val="right"/>
        <w:divId w:val="489827238"/>
        <w:rPr>
          <w:rFonts w:hint="eastAsia"/>
          <w:sz w:val="30"/>
          <w:szCs w:val="30"/>
        </w:rPr>
      </w:pPr>
      <w:r>
        <w:rPr>
          <w:rFonts w:hint="eastAsia"/>
          <w:sz w:val="30"/>
          <w:szCs w:val="30"/>
        </w:rPr>
        <w:t>二〇一三年四月二十三日</w:t>
      </w:r>
    </w:p>
    <w:p w:rsidR="00B06B31" w:rsidRDefault="00B06B31">
      <w:pPr>
        <w:spacing w:line="500" w:lineRule="atLeast"/>
        <w:jc w:val="right"/>
        <w:divId w:val="600339049"/>
        <w:rPr>
          <w:rFonts w:hint="eastAsia"/>
          <w:sz w:val="30"/>
          <w:szCs w:val="30"/>
        </w:rPr>
      </w:pPr>
      <w:r>
        <w:rPr>
          <w:rFonts w:hint="eastAsia"/>
          <w:sz w:val="30"/>
          <w:szCs w:val="30"/>
        </w:rPr>
        <w:t>书　记　员　　黄慧珊</w:t>
      </w:r>
    </w:p>
    <w:p w:rsidR="00B06B31" w:rsidRDefault="00B06B31">
      <w:pPr>
        <w:spacing w:line="500" w:lineRule="atLeast"/>
        <w:ind w:firstLine="600"/>
        <w:divId w:val="1254586176"/>
        <w:rPr>
          <w:rFonts w:hint="eastAsia"/>
          <w:sz w:val="30"/>
          <w:szCs w:val="30"/>
        </w:rPr>
      </w:pPr>
      <w:r>
        <w:rPr>
          <w:rFonts w:hint="eastAsia"/>
          <w:sz w:val="30"/>
          <w:szCs w:val="30"/>
        </w:rPr>
        <w:t>梁晓明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6B31" w:rsidRDefault="00B06B31" w:rsidP="00B06B31">
      <w:pPr>
        <w:rPr>
          <w:rFonts w:hint="eastAsia"/>
        </w:rPr>
      </w:pPr>
      <w:r>
        <w:separator/>
      </w:r>
    </w:p>
  </w:endnote>
  <w:endnote w:type="continuationSeparator" w:id="0">
    <w:p w:rsidR="00B06B31" w:rsidRDefault="00B06B31" w:rsidP="00B06B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6B31" w:rsidRDefault="00B06B31" w:rsidP="00B06B31">
      <w:pPr>
        <w:rPr>
          <w:rFonts w:hint="eastAsia"/>
        </w:rPr>
      </w:pPr>
      <w:r>
        <w:separator/>
      </w:r>
    </w:p>
  </w:footnote>
  <w:footnote w:type="continuationSeparator" w:id="0">
    <w:p w:rsidR="00B06B31" w:rsidRDefault="00B06B31" w:rsidP="00B06B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6B31"/>
    <w:rsid w:val="002A6721"/>
    <w:rsid w:val="00B06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6B31"/>
    <w:pPr>
      <w:tabs>
        <w:tab w:val="center" w:pos="4153"/>
        <w:tab w:val="right" w:pos="8306"/>
      </w:tabs>
      <w:snapToGrid w:val="0"/>
      <w:jc w:val="center"/>
    </w:pPr>
    <w:rPr>
      <w:sz w:val="18"/>
      <w:szCs w:val="18"/>
    </w:rPr>
  </w:style>
  <w:style w:type="character" w:customStyle="1" w:styleId="a4">
    <w:name w:val="页眉 字符"/>
    <w:basedOn w:val="a0"/>
    <w:link w:val="a3"/>
    <w:uiPriority w:val="99"/>
    <w:rsid w:val="00B06B31"/>
    <w:rPr>
      <w:rFonts w:ascii="宋体" w:eastAsia="宋体" w:hAnsi="宋体" w:cs="宋体"/>
      <w:sz w:val="18"/>
      <w:szCs w:val="18"/>
    </w:rPr>
  </w:style>
  <w:style w:type="paragraph" w:styleId="a5">
    <w:name w:val="footer"/>
    <w:basedOn w:val="a"/>
    <w:link w:val="a6"/>
    <w:uiPriority w:val="99"/>
    <w:unhideWhenUsed/>
    <w:rsid w:val="00B06B31"/>
    <w:pPr>
      <w:tabs>
        <w:tab w:val="center" w:pos="4153"/>
        <w:tab w:val="right" w:pos="8306"/>
      </w:tabs>
      <w:snapToGrid w:val="0"/>
    </w:pPr>
    <w:rPr>
      <w:sz w:val="18"/>
      <w:szCs w:val="18"/>
    </w:rPr>
  </w:style>
  <w:style w:type="character" w:customStyle="1" w:styleId="a6">
    <w:name w:val="页脚 字符"/>
    <w:basedOn w:val="a0"/>
    <w:link w:val="a5"/>
    <w:uiPriority w:val="99"/>
    <w:rsid w:val="00B06B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9455">
      <w:marLeft w:val="0"/>
      <w:marRight w:val="0"/>
      <w:marTop w:val="10"/>
      <w:marBottom w:val="10"/>
      <w:divBdr>
        <w:top w:val="none" w:sz="0" w:space="0" w:color="auto"/>
        <w:left w:val="none" w:sz="0" w:space="0" w:color="auto"/>
        <w:bottom w:val="none" w:sz="0" w:space="0" w:color="auto"/>
        <w:right w:val="none" w:sz="0" w:space="0" w:color="auto"/>
      </w:divBdr>
    </w:div>
    <w:div w:id="214004528">
      <w:marLeft w:val="0"/>
      <w:marRight w:val="0"/>
      <w:marTop w:val="10"/>
      <w:marBottom w:val="10"/>
      <w:divBdr>
        <w:top w:val="none" w:sz="0" w:space="0" w:color="auto"/>
        <w:left w:val="none" w:sz="0" w:space="0" w:color="auto"/>
        <w:bottom w:val="none" w:sz="0" w:space="0" w:color="auto"/>
        <w:right w:val="none" w:sz="0" w:space="0" w:color="auto"/>
      </w:divBdr>
    </w:div>
    <w:div w:id="327825431">
      <w:marLeft w:val="0"/>
      <w:marRight w:val="0"/>
      <w:marTop w:val="10"/>
      <w:marBottom w:val="10"/>
      <w:divBdr>
        <w:top w:val="none" w:sz="0" w:space="0" w:color="auto"/>
        <w:left w:val="none" w:sz="0" w:space="0" w:color="auto"/>
        <w:bottom w:val="none" w:sz="0" w:space="0" w:color="auto"/>
        <w:right w:val="none" w:sz="0" w:space="0" w:color="auto"/>
      </w:divBdr>
    </w:div>
    <w:div w:id="489827238">
      <w:marLeft w:val="0"/>
      <w:marRight w:val="720"/>
      <w:marTop w:val="10"/>
      <w:marBottom w:val="10"/>
      <w:divBdr>
        <w:top w:val="none" w:sz="0" w:space="0" w:color="auto"/>
        <w:left w:val="none" w:sz="0" w:space="0" w:color="auto"/>
        <w:bottom w:val="none" w:sz="0" w:space="0" w:color="auto"/>
        <w:right w:val="none" w:sz="0" w:space="0" w:color="auto"/>
      </w:divBdr>
    </w:div>
    <w:div w:id="549076295">
      <w:marLeft w:val="0"/>
      <w:marRight w:val="0"/>
      <w:marTop w:val="10"/>
      <w:marBottom w:val="10"/>
      <w:divBdr>
        <w:top w:val="none" w:sz="0" w:space="0" w:color="auto"/>
        <w:left w:val="none" w:sz="0" w:space="0" w:color="auto"/>
        <w:bottom w:val="none" w:sz="0" w:space="0" w:color="auto"/>
        <w:right w:val="none" w:sz="0" w:space="0" w:color="auto"/>
      </w:divBdr>
    </w:div>
    <w:div w:id="600339049">
      <w:marLeft w:val="0"/>
      <w:marRight w:val="720"/>
      <w:marTop w:val="10"/>
      <w:marBottom w:val="10"/>
      <w:divBdr>
        <w:top w:val="none" w:sz="0" w:space="0" w:color="auto"/>
        <w:left w:val="none" w:sz="0" w:space="0" w:color="auto"/>
        <w:bottom w:val="none" w:sz="0" w:space="0" w:color="auto"/>
        <w:right w:val="none" w:sz="0" w:space="0" w:color="auto"/>
      </w:divBdr>
    </w:div>
    <w:div w:id="646130902">
      <w:marLeft w:val="0"/>
      <w:marRight w:val="0"/>
      <w:marTop w:val="10"/>
      <w:marBottom w:val="10"/>
      <w:divBdr>
        <w:top w:val="none" w:sz="0" w:space="0" w:color="auto"/>
        <w:left w:val="none" w:sz="0" w:space="0" w:color="auto"/>
        <w:bottom w:val="none" w:sz="0" w:space="0" w:color="auto"/>
        <w:right w:val="none" w:sz="0" w:space="0" w:color="auto"/>
      </w:divBdr>
    </w:div>
    <w:div w:id="734203699">
      <w:marLeft w:val="0"/>
      <w:marRight w:val="0"/>
      <w:marTop w:val="10"/>
      <w:marBottom w:val="10"/>
      <w:divBdr>
        <w:top w:val="none" w:sz="0" w:space="0" w:color="auto"/>
        <w:left w:val="none" w:sz="0" w:space="0" w:color="auto"/>
        <w:bottom w:val="none" w:sz="0" w:space="0" w:color="auto"/>
        <w:right w:val="none" w:sz="0" w:space="0" w:color="auto"/>
      </w:divBdr>
    </w:div>
    <w:div w:id="770929350">
      <w:marLeft w:val="0"/>
      <w:marRight w:val="0"/>
      <w:marTop w:val="10"/>
      <w:marBottom w:val="10"/>
      <w:divBdr>
        <w:top w:val="none" w:sz="0" w:space="0" w:color="auto"/>
        <w:left w:val="none" w:sz="0" w:space="0" w:color="auto"/>
        <w:bottom w:val="none" w:sz="0" w:space="0" w:color="auto"/>
        <w:right w:val="none" w:sz="0" w:space="0" w:color="auto"/>
      </w:divBdr>
    </w:div>
    <w:div w:id="1222255891">
      <w:marLeft w:val="0"/>
      <w:marRight w:val="0"/>
      <w:marTop w:val="10"/>
      <w:marBottom w:val="10"/>
      <w:divBdr>
        <w:top w:val="none" w:sz="0" w:space="0" w:color="auto"/>
        <w:left w:val="none" w:sz="0" w:space="0" w:color="auto"/>
        <w:bottom w:val="none" w:sz="0" w:space="0" w:color="auto"/>
        <w:right w:val="none" w:sz="0" w:space="0" w:color="auto"/>
      </w:divBdr>
    </w:div>
    <w:div w:id="1254586176">
      <w:marLeft w:val="0"/>
      <w:marRight w:val="0"/>
      <w:marTop w:val="10"/>
      <w:marBottom w:val="10"/>
      <w:divBdr>
        <w:top w:val="none" w:sz="0" w:space="0" w:color="auto"/>
        <w:left w:val="none" w:sz="0" w:space="0" w:color="auto"/>
        <w:bottom w:val="none" w:sz="0" w:space="0" w:color="auto"/>
        <w:right w:val="none" w:sz="0" w:space="0" w:color="auto"/>
      </w:divBdr>
    </w:div>
    <w:div w:id="1607809648">
      <w:marLeft w:val="0"/>
      <w:marRight w:val="720"/>
      <w:marTop w:val="10"/>
      <w:marBottom w:val="10"/>
      <w:divBdr>
        <w:top w:val="none" w:sz="0" w:space="0" w:color="auto"/>
        <w:left w:val="none" w:sz="0" w:space="0" w:color="auto"/>
        <w:bottom w:val="none" w:sz="0" w:space="0" w:color="auto"/>
        <w:right w:val="none" w:sz="0" w:space="0" w:color="auto"/>
      </w:divBdr>
    </w:div>
    <w:div w:id="1657147216">
      <w:marLeft w:val="0"/>
      <w:marRight w:val="0"/>
      <w:marTop w:val="10"/>
      <w:marBottom w:val="10"/>
      <w:divBdr>
        <w:top w:val="none" w:sz="0" w:space="0" w:color="auto"/>
        <w:left w:val="none" w:sz="0" w:space="0" w:color="auto"/>
        <w:bottom w:val="none" w:sz="0" w:space="0" w:color="auto"/>
        <w:right w:val="none" w:sz="0" w:space="0" w:color="auto"/>
      </w:divBdr>
    </w:div>
    <w:div w:id="1670326886">
      <w:marLeft w:val="0"/>
      <w:marRight w:val="0"/>
      <w:marTop w:val="10"/>
      <w:marBottom w:val="10"/>
      <w:divBdr>
        <w:top w:val="none" w:sz="0" w:space="0" w:color="auto"/>
        <w:left w:val="none" w:sz="0" w:space="0" w:color="auto"/>
        <w:bottom w:val="none" w:sz="0" w:space="0" w:color="auto"/>
        <w:right w:val="none" w:sz="0" w:space="0" w:color="auto"/>
      </w:divBdr>
    </w:div>
    <w:div w:id="1677149011">
      <w:marLeft w:val="0"/>
      <w:marRight w:val="0"/>
      <w:marTop w:val="10"/>
      <w:marBottom w:val="10"/>
      <w:divBdr>
        <w:top w:val="none" w:sz="0" w:space="0" w:color="auto"/>
        <w:left w:val="none" w:sz="0" w:space="0" w:color="auto"/>
        <w:bottom w:val="none" w:sz="0" w:space="0" w:color="auto"/>
        <w:right w:val="none" w:sz="0" w:space="0" w:color="auto"/>
      </w:divBdr>
    </w:div>
    <w:div w:id="1712222570">
      <w:marLeft w:val="0"/>
      <w:marRight w:val="0"/>
      <w:marTop w:val="10"/>
      <w:marBottom w:val="10"/>
      <w:divBdr>
        <w:top w:val="none" w:sz="0" w:space="0" w:color="auto"/>
        <w:left w:val="none" w:sz="0" w:space="0" w:color="auto"/>
        <w:bottom w:val="none" w:sz="0" w:space="0" w:color="auto"/>
        <w:right w:val="none" w:sz="0" w:space="0" w:color="auto"/>
      </w:divBdr>
    </w:div>
    <w:div w:id="1715882332">
      <w:marLeft w:val="0"/>
      <w:marRight w:val="0"/>
      <w:marTop w:val="10"/>
      <w:marBottom w:val="10"/>
      <w:divBdr>
        <w:top w:val="none" w:sz="0" w:space="0" w:color="auto"/>
        <w:left w:val="none" w:sz="0" w:space="0" w:color="auto"/>
        <w:bottom w:val="none" w:sz="0" w:space="0" w:color="auto"/>
        <w:right w:val="none" w:sz="0" w:space="0" w:color="auto"/>
      </w:divBdr>
    </w:div>
    <w:div w:id="1737893303">
      <w:marLeft w:val="0"/>
      <w:marRight w:val="720"/>
      <w:marTop w:val="10"/>
      <w:marBottom w:val="10"/>
      <w:divBdr>
        <w:top w:val="none" w:sz="0" w:space="0" w:color="auto"/>
        <w:left w:val="none" w:sz="0" w:space="0" w:color="auto"/>
        <w:bottom w:val="none" w:sz="0" w:space="0" w:color="auto"/>
        <w:right w:val="none" w:sz="0" w:space="0" w:color="auto"/>
      </w:divBdr>
    </w:div>
    <w:div w:id="1792019740">
      <w:marLeft w:val="0"/>
      <w:marRight w:val="0"/>
      <w:marTop w:val="10"/>
      <w:marBottom w:val="10"/>
      <w:divBdr>
        <w:top w:val="none" w:sz="0" w:space="0" w:color="auto"/>
        <w:left w:val="none" w:sz="0" w:space="0" w:color="auto"/>
        <w:bottom w:val="none" w:sz="0" w:space="0" w:color="auto"/>
        <w:right w:val="none" w:sz="0" w:space="0" w:color="auto"/>
      </w:divBdr>
    </w:div>
    <w:div w:id="1928880125">
      <w:marLeft w:val="0"/>
      <w:marRight w:val="0"/>
      <w:marTop w:val="10"/>
      <w:marBottom w:val="10"/>
      <w:divBdr>
        <w:top w:val="none" w:sz="0" w:space="0" w:color="auto"/>
        <w:left w:val="none" w:sz="0" w:space="0" w:color="auto"/>
        <w:bottom w:val="none" w:sz="0" w:space="0" w:color="auto"/>
        <w:right w:val="none" w:sz="0" w:space="0" w:color="auto"/>
      </w:divBdr>
    </w:div>
    <w:div w:id="1963152036">
      <w:marLeft w:val="0"/>
      <w:marRight w:val="0"/>
      <w:marTop w:val="10"/>
      <w:marBottom w:val="10"/>
      <w:divBdr>
        <w:top w:val="none" w:sz="0" w:space="0" w:color="auto"/>
        <w:left w:val="none" w:sz="0" w:space="0" w:color="auto"/>
        <w:bottom w:val="none" w:sz="0" w:space="0" w:color="auto"/>
        <w:right w:val="none" w:sz="0" w:space="0" w:color="auto"/>
      </w:divBdr>
    </w:div>
    <w:div w:id="2056545524">
      <w:marLeft w:val="0"/>
      <w:marRight w:val="720"/>
      <w:marTop w:val="10"/>
      <w:marBottom w:val="10"/>
      <w:divBdr>
        <w:top w:val="none" w:sz="0" w:space="0" w:color="auto"/>
        <w:left w:val="none" w:sz="0" w:space="0" w:color="auto"/>
        <w:bottom w:val="none" w:sz="0" w:space="0" w:color="auto"/>
        <w:right w:val="none" w:sz="0" w:space="0" w:color="auto"/>
      </w:divBdr>
    </w:div>
    <w:div w:id="20881082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