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3D47" w:rsidRDefault="00213D47">
      <w:pPr>
        <w:spacing w:line="500" w:lineRule="atLeast"/>
        <w:jc w:val="center"/>
        <w:divId w:val="46612329"/>
        <w:rPr>
          <w:rFonts w:ascii="黑体" w:eastAsia="黑体" w:hAnsi="黑体"/>
          <w:sz w:val="36"/>
          <w:szCs w:val="36"/>
        </w:rPr>
      </w:pPr>
      <w:r>
        <w:rPr>
          <w:rFonts w:ascii="黑体" w:eastAsia="黑体" w:hAnsi="黑体" w:hint="eastAsia"/>
          <w:sz w:val="36"/>
          <w:szCs w:val="36"/>
        </w:rPr>
        <w:t>广东省电白县人民法院</w:t>
      </w:r>
    </w:p>
    <w:p w:rsidR="00213D47" w:rsidRDefault="00213D47">
      <w:pPr>
        <w:spacing w:line="500" w:lineRule="atLeast"/>
        <w:jc w:val="center"/>
        <w:divId w:val="7636452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13D47" w:rsidRDefault="00213D47">
      <w:pPr>
        <w:spacing w:line="500" w:lineRule="atLeast"/>
        <w:jc w:val="right"/>
        <w:divId w:val="129326789"/>
        <w:rPr>
          <w:rFonts w:hint="eastAsia"/>
          <w:sz w:val="30"/>
          <w:szCs w:val="30"/>
        </w:rPr>
      </w:pPr>
      <w:r>
        <w:rPr>
          <w:rFonts w:hint="eastAsia"/>
          <w:sz w:val="30"/>
          <w:szCs w:val="30"/>
        </w:rPr>
        <w:t>（</w:t>
      </w:r>
      <w:r>
        <w:rPr>
          <w:rFonts w:hint="eastAsia"/>
          <w:sz w:val="30"/>
          <w:szCs w:val="30"/>
        </w:rPr>
        <w:t>2011</w:t>
      </w:r>
      <w:r>
        <w:rPr>
          <w:rFonts w:hint="eastAsia"/>
          <w:sz w:val="30"/>
          <w:szCs w:val="30"/>
        </w:rPr>
        <w:t>）茂电法刑初字第</w:t>
      </w:r>
      <w:r>
        <w:rPr>
          <w:rFonts w:hint="eastAsia"/>
          <w:sz w:val="30"/>
          <w:szCs w:val="30"/>
        </w:rPr>
        <w:t>477</w:t>
      </w:r>
      <w:r>
        <w:rPr>
          <w:rFonts w:hint="eastAsia"/>
          <w:sz w:val="30"/>
          <w:szCs w:val="30"/>
        </w:rPr>
        <w:t>号</w:t>
      </w:r>
    </w:p>
    <w:p w:rsidR="00213D47" w:rsidRDefault="00213D47">
      <w:pPr>
        <w:spacing w:line="500" w:lineRule="atLeast"/>
        <w:ind w:firstLine="600"/>
        <w:divId w:val="1063336746"/>
        <w:rPr>
          <w:rFonts w:hint="eastAsia"/>
          <w:sz w:val="30"/>
          <w:szCs w:val="30"/>
        </w:rPr>
      </w:pPr>
      <w:r>
        <w:rPr>
          <w:rFonts w:hint="eastAsia"/>
          <w:sz w:val="30"/>
          <w:szCs w:val="30"/>
        </w:rPr>
        <w:t>公诉机关广东省电白县人民检察院。</w:t>
      </w:r>
    </w:p>
    <w:p w:rsidR="00213D47" w:rsidRDefault="00213D47">
      <w:pPr>
        <w:spacing w:line="500" w:lineRule="atLeast"/>
        <w:ind w:firstLine="600"/>
        <w:divId w:val="1703557643"/>
        <w:rPr>
          <w:rFonts w:hint="eastAsia"/>
          <w:sz w:val="30"/>
          <w:szCs w:val="30"/>
        </w:rPr>
      </w:pPr>
      <w:r>
        <w:rPr>
          <w:rFonts w:hint="eastAsia"/>
          <w:sz w:val="30"/>
          <w:szCs w:val="30"/>
        </w:rPr>
        <w:t>被告人陈某，男，，汉族，大专文化，广东省电白县人，广东电网茂名电白供电局所长，住电白县水东镇，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日因本案涉嫌犯贪污罪被电白县人民检察院取保候审，同年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日被本院取保候审。</w:t>
      </w:r>
    </w:p>
    <w:p w:rsidR="00213D47" w:rsidRDefault="00213D47">
      <w:pPr>
        <w:spacing w:line="500" w:lineRule="atLeast"/>
        <w:ind w:firstLine="600"/>
        <w:divId w:val="1299455540"/>
        <w:rPr>
          <w:rFonts w:hint="eastAsia"/>
          <w:sz w:val="30"/>
          <w:szCs w:val="30"/>
        </w:rPr>
      </w:pPr>
      <w:r>
        <w:rPr>
          <w:rFonts w:hint="eastAsia"/>
          <w:sz w:val="30"/>
          <w:szCs w:val="30"/>
        </w:rPr>
        <w:t>辩护人李玉贤，广东神舟律师事务所律师。</w:t>
      </w:r>
    </w:p>
    <w:p w:rsidR="00213D47" w:rsidRDefault="00213D47">
      <w:pPr>
        <w:spacing w:line="500" w:lineRule="atLeast"/>
        <w:ind w:firstLine="600"/>
        <w:divId w:val="1153718049"/>
        <w:rPr>
          <w:rFonts w:hint="eastAsia"/>
          <w:sz w:val="30"/>
          <w:szCs w:val="30"/>
        </w:rPr>
      </w:pPr>
      <w:r>
        <w:rPr>
          <w:rFonts w:hint="eastAsia"/>
          <w:sz w:val="30"/>
          <w:szCs w:val="30"/>
        </w:rPr>
        <w:t>辩护人黄健忠。</w:t>
      </w:r>
    </w:p>
    <w:p w:rsidR="00213D47" w:rsidRDefault="00213D47">
      <w:pPr>
        <w:spacing w:line="500" w:lineRule="atLeast"/>
        <w:ind w:firstLine="600"/>
        <w:divId w:val="1027101285"/>
        <w:rPr>
          <w:rFonts w:hint="eastAsia"/>
          <w:sz w:val="30"/>
          <w:szCs w:val="30"/>
        </w:rPr>
      </w:pPr>
      <w:r>
        <w:rPr>
          <w:rFonts w:hint="eastAsia"/>
          <w:sz w:val="30"/>
          <w:szCs w:val="30"/>
        </w:rPr>
        <w:t>电白县人民检察院以电检刑诉（</w:t>
      </w:r>
      <w:r>
        <w:rPr>
          <w:rFonts w:hint="eastAsia"/>
          <w:sz w:val="30"/>
          <w:szCs w:val="30"/>
        </w:rPr>
        <w:t>2011</w:t>
      </w:r>
      <w:r>
        <w:rPr>
          <w:rFonts w:hint="eastAsia"/>
          <w:sz w:val="30"/>
          <w:szCs w:val="30"/>
        </w:rPr>
        <w:t>）</w:t>
      </w:r>
      <w:r>
        <w:rPr>
          <w:rFonts w:hint="eastAsia"/>
          <w:sz w:val="30"/>
          <w:szCs w:val="30"/>
        </w:rPr>
        <w:t>455</w:t>
      </w:r>
      <w:r>
        <w:rPr>
          <w:rFonts w:hint="eastAsia"/>
          <w:sz w:val="30"/>
          <w:szCs w:val="30"/>
        </w:rPr>
        <w:t>号起诉书指控被告人陈某犯贪污罪，于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日向本院提起公诉。本院依法组成合议庭，公开开庭审理了本案。电白县人民检察院指派代理检察员陈耿某出庭支持公诉，被告人陈某及辩护人李玉贤到庭参加诉讼。现已审理终结。</w:t>
      </w:r>
    </w:p>
    <w:p w:rsidR="00213D47" w:rsidRDefault="00213D47">
      <w:pPr>
        <w:spacing w:line="500" w:lineRule="atLeast"/>
        <w:divId w:val="291861853"/>
        <w:rPr>
          <w:rFonts w:hint="eastAsia"/>
          <w:sz w:val="30"/>
          <w:szCs w:val="30"/>
        </w:rPr>
      </w:pPr>
      <w:r>
        <w:rPr>
          <w:rFonts w:hint="eastAsia"/>
          <w:sz w:val="30"/>
          <w:szCs w:val="30"/>
        </w:rPr>
        <w:t>经审理查明：</w:t>
      </w:r>
    </w:p>
    <w:p w:rsidR="00213D47" w:rsidRDefault="00213D47">
      <w:pPr>
        <w:spacing w:line="500" w:lineRule="atLeast"/>
        <w:ind w:firstLine="600"/>
        <w:divId w:val="729812291"/>
        <w:rPr>
          <w:rFonts w:hint="eastAsia"/>
          <w:sz w:val="30"/>
          <w:szCs w:val="30"/>
        </w:rPr>
      </w:pPr>
      <w:r>
        <w:rPr>
          <w:rFonts w:hint="eastAsia"/>
          <w:sz w:val="30"/>
          <w:szCs w:val="30"/>
        </w:rPr>
        <w:t>电白县麻岗镇茶亭村委会村民李国华、范祖其、黄木其、黄帮廷、黄家成在茶亭村委会开办锯木机作坊，</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月，李某甲等人向广东电网茂名电白供电局麻岗供电所申请安装三相动力用电。李某甲等五人成见迟迟未能安装通电，就找到麻岗供电所所长即被告人陈某请求帮忙，陈某称每户安装费用预算约为人民币</w:t>
      </w:r>
      <w:r>
        <w:rPr>
          <w:rFonts w:hint="eastAsia"/>
          <w:sz w:val="30"/>
          <w:szCs w:val="30"/>
        </w:rPr>
        <w:t>1</w:t>
      </w:r>
      <w:r>
        <w:rPr>
          <w:rFonts w:hint="eastAsia"/>
          <w:sz w:val="30"/>
          <w:szCs w:val="30"/>
        </w:rPr>
        <w:t>万元。李某甲等五人商定每户筹集</w:t>
      </w:r>
      <w:r>
        <w:rPr>
          <w:rFonts w:hint="eastAsia"/>
          <w:sz w:val="30"/>
          <w:szCs w:val="30"/>
        </w:rPr>
        <w:t>1</w:t>
      </w:r>
      <w:r>
        <w:rPr>
          <w:rFonts w:hint="eastAsia"/>
          <w:sz w:val="30"/>
          <w:szCs w:val="30"/>
        </w:rPr>
        <w:t>万元送给陈某帮忙安装，并先交了</w:t>
      </w:r>
      <w:r>
        <w:rPr>
          <w:rFonts w:hint="eastAsia"/>
          <w:sz w:val="30"/>
          <w:szCs w:val="30"/>
        </w:rPr>
        <w:t>3</w:t>
      </w:r>
      <w:r>
        <w:rPr>
          <w:rFonts w:hint="eastAsia"/>
          <w:sz w:val="30"/>
          <w:szCs w:val="30"/>
        </w:rPr>
        <w:t>万元给陈某。</w:t>
      </w:r>
    </w:p>
    <w:p w:rsidR="00213D47" w:rsidRDefault="00213D47">
      <w:pPr>
        <w:spacing w:line="500" w:lineRule="atLeast"/>
        <w:ind w:firstLine="600"/>
        <w:divId w:val="1209148447"/>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月，电白供电局在茶亭村委会加装一台</w:t>
      </w:r>
      <w:r>
        <w:rPr>
          <w:rFonts w:hint="eastAsia"/>
          <w:sz w:val="30"/>
          <w:szCs w:val="30"/>
        </w:rPr>
        <w:t>80</w:t>
      </w:r>
      <w:r>
        <w:rPr>
          <w:rFonts w:hint="eastAsia"/>
          <w:sz w:val="30"/>
          <w:szCs w:val="30"/>
        </w:rPr>
        <w:t>千瓦的变压器。在加安装变压器期间，被告人陈某没有按规定由李某甲等五人自行选择安装公司并缴纳相应费用，而是借加装变压器项目之机，利用供电局的材料设施，安排施工人员另行安</w:t>
      </w:r>
      <w:r>
        <w:rPr>
          <w:rFonts w:hint="eastAsia"/>
          <w:sz w:val="30"/>
          <w:szCs w:val="30"/>
        </w:rPr>
        <w:lastRenderedPageBreak/>
        <w:t>装一条线路绕经李某甲等五户锯木机作坊，直接输电到锯木机作坊。变压器安装好后，李某甲等五人将尚欠的</w:t>
      </w:r>
      <w:r>
        <w:rPr>
          <w:rFonts w:hint="eastAsia"/>
          <w:sz w:val="30"/>
          <w:szCs w:val="30"/>
        </w:rPr>
        <w:t>2</w:t>
      </w:r>
      <w:r>
        <w:rPr>
          <w:rFonts w:hint="eastAsia"/>
          <w:sz w:val="30"/>
          <w:szCs w:val="30"/>
        </w:rPr>
        <w:t>万元交给陈某。李某甲等五人安装动力用电所用的设施材料，陈某除为每户购买漏电开关、石板开关、电表箱（每户</w:t>
      </w:r>
      <w:r>
        <w:rPr>
          <w:rFonts w:hint="eastAsia"/>
          <w:sz w:val="30"/>
          <w:szCs w:val="30"/>
        </w:rPr>
        <w:t>900</w:t>
      </w:r>
      <w:r>
        <w:rPr>
          <w:rFonts w:hint="eastAsia"/>
          <w:sz w:val="30"/>
          <w:szCs w:val="30"/>
        </w:rPr>
        <w:t>元）、部分电线（</w:t>
      </w:r>
      <w:r>
        <w:rPr>
          <w:rFonts w:hint="eastAsia"/>
          <w:sz w:val="30"/>
          <w:szCs w:val="30"/>
        </w:rPr>
        <w:t>12879.7</w:t>
      </w:r>
      <w:r>
        <w:rPr>
          <w:rFonts w:hint="eastAsia"/>
          <w:sz w:val="30"/>
          <w:szCs w:val="30"/>
        </w:rPr>
        <w:t>元）及外支付工程费用</w:t>
      </w:r>
      <w:r>
        <w:rPr>
          <w:rFonts w:hint="eastAsia"/>
          <w:sz w:val="30"/>
          <w:szCs w:val="30"/>
        </w:rPr>
        <w:t>3500</w:t>
      </w:r>
      <w:r>
        <w:rPr>
          <w:rFonts w:hint="eastAsia"/>
          <w:sz w:val="30"/>
          <w:szCs w:val="30"/>
        </w:rPr>
        <w:t>元，共支出</w:t>
      </w:r>
      <w:r>
        <w:rPr>
          <w:rFonts w:hint="eastAsia"/>
          <w:sz w:val="30"/>
          <w:szCs w:val="30"/>
        </w:rPr>
        <w:t>20879.7</w:t>
      </w:r>
      <w:r>
        <w:rPr>
          <w:rFonts w:hint="eastAsia"/>
          <w:sz w:val="30"/>
          <w:szCs w:val="30"/>
        </w:rPr>
        <w:t>元外，其余均是用供电局的设施材料。同年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日，李某甲等五户锯木机作坊通电，而陈某没有与李某甲等五人结算，没有退还余下的</w:t>
      </w:r>
      <w:r>
        <w:rPr>
          <w:rFonts w:hint="eastAsia"/>
          <w:sz w:val="30"/>
          <w:szCs w:val="30"/>
        </w:rPr>
        <w:t>29120.3</w:t>
      </w:r>
      <w:r>
        <w:rPr>
          <w:rFonts w:hint="eastAsia"/>
          <w:sz w:val="30"/>
          <w:szCs w:val="30"/>
        </w:rPr>
        <w:t>元，也没有将情况向电白供电局报告。</w:t>
      </w:r>
    </w:p>
    <w:p w:rsidR="00213D47" w:rsidRDefault="00213D47">
      <w:pPr>
        <w:spacing w:line="500" w:lineRule="atLeast"/>
        <w:ind w:firstLine="600"/>
        <w:divId w:val="1402674310"/>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月，电白县人民检察院接到举报被告人陈某有贪污公款的嫌疑后，同年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日传唤陈某到案接受询问，陈某交代了全部犯罪事实。同年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日，对陈某立涉嫌贪污案侦查，次日，陈某退还赃款</w:t>
      </w:r>
      <w:r>
        <w:rPr>
          <w:rFonts w:hint="eastAsia"/>
          <w:sz w:val="30"/>
          <w:szCs w:val="30"/>
        </w:rPr>
        <w:t>45500</w:t>
      </w:r>
      <w:r>
        <w:rPr>
          <w:rFonts w:hint="eastAsia"/>
          <w:sz w:val="30"/>
          <w:szCs w:val="30"/>
        </w:rPr>
        <w:t>元。</w:t>
      </w:r>
    </w:p>
    <w:p w:rsidR="00213D47" w:rsidRDefault="00213D47">
      <w:pPr>
        <w:spacing w:line="500" w:lineRule="atLeast"/>
        <w:ind w:firstLine="600"/>
        <w:divId w:val="1182428449"/>
        <w:rPr>
          <w:rFonts w:hint="eastAsia"/>
          <w:sz w:val="30"/>
          <w:szCs w:val="30"/>
        </w:rPr>
      </w:pPr>
      <w:r>
        <w:rPr>
          <w:rFonts w:hint="eastAsia"/>
          <w:sz w:val="30"/>
          <w:szCs w:val="30"/>
        </w:rPr>
        <w:t>上述事实，被告人陈某在开庭审理过程中亦无异议，且有被告人陈某户籍资料、广东电网茂名电白供电局文件《关于广东电网茂名电白供电局第一批生产岗位聘任的通知》、《供电所人员考核聘用审批表》、《干部任免审批表》、《广东省职工劳动合同》、《广东省电白县合同制工人劳动合同书》、《招收劳动合同制工人审批表》、陈某到案情况说明、立案决定书、广东省暂时扣留（或冻结）财物收据、现金交款单、《广东电网公司规范业扩工程投资界面方案（试行）》、《电白供电局业扩管理规定》、《低压用电业扩工程流程图》、《广东电网电白供电局审批表》、《材料计划申请领用表》、《茂名供电局闲置物质再利用审批表》、《用电业务单》、《竣工查验申请表》、《新装或增容检查结果通知书》、《新装或增容竣工查验申请表》、《客户供（发）电方案》、《电白供电局</w:t>
      </w:r>
      <w:r>
        <w:rPr>
          <w:rFonts w:hint="eastAsia"/>
          <w:sz w:val="30"/>
          <w:szCs w:val="30"/>
        </w:rPr>
        <w:t>2010</w:t>
      </w:r>
      <w:r>
        <w:rPr>
          <w:rFonts w:hint="eastAsia"/>
          <w:sz w:val="30"/>
          <w:szCs w:val="30"/>
        </w:rPr>
        <w:t>年</w:t>
      </w:r>
      <w:r>
        <w:rPr>
          <w:rFonts w:hint="eastAsia"/>
          <w:sz w:val="30"/>
          <w:szCs w:val="30"/>
        </w:rPr>
        <w:t>10</w:t>
      </w:r>
      <w:r>
        <w:rPr>
          <w:rFonts w:hint="eastAsia"/>
          <w:sz w:val="30"/>
          <w:szCs w:val="30"/>
        </w:rPr>
        <w:t>千伏及以下配网非计划修理工程竣工资料》、广东电网茂名电白供电局物流服务中心《</w:t>
      </w:r>
      <w:r>
        <w:rPr>
          <w:rFonts w:hint="eastAsia"/>
          <w:sz w:val="30"/>
          <w:szCs w:val="30"/>
        </w:rPr>
        <w:t>2010</w:t>
      </w:r>
      <w:r>
        <w:rPr>
          <w:rFonts w:hint="eastAsia"/>
          <w:sz w:val="30"/>
          <w:szCs w:val="30"/>
        </w:rPr>
        <w:t>年茶亭村委会东河村配变工程项目出仓价格》、《茂名供电局领料单》、证人李某甲、范某、黄某甲、黄某乙、黄某丙、李某乙、冯某、汪某、区逢年、观海峰、曾某、李某丙、张某乙证言、被告人陈某供述等证据证实，足以认定。</w:t>
      </w:r>
    </w:p>
    <w:p w:rsidR="00213D47" w:rsidRDefault="00213D47">
      <w:pPr>
        <w:spacing w:line="500" w:lineRule="atLeast"/>
        <w:ind w:firstLine="600"/>
        <w:divId w:val="721489687"/>
        <w:rPr>
          <w:rFonts w:hint="eastAsia"/>
          <w:sz w:val="30"/>
          <w:szCs w:val="30"/>
        </w:rPr>
      </w:pPr>
      <w:r>
        <w:rPr>
          <w:rFonts w:hint="eastAsia"/>
          <w:sz w:val="30"/>
          <w:szCs w:val="30"/>
        </w:rPr>
        <w:t>本院认为：被告人陈某作为广东电网茂名电白供电局麻岗供电所所长，是国有企业管理、经营国有财产的人员，在从事用电业务管理过程中，利用职务之便，违反有关规定，私自收取用电客户资金，骗取单位设施材料为客户安装通电，从中侵吞公款人民币</w:t>
      </w:r>
      <w:r>
        <w:rPr>
          <w:rFonts w:hint="eastAsia"/>
          <w:sz w:val="30"/>
          <w:szCs w:val="30"/>
        </w:rPr>
        <w:t>29120.3</w:t>
      </w:r>
      <w:r>
        <w:rPr>
          <w:rFonts w:hint="eastAsia"/>
          <w:sz w:val="30"/>
          <w:szCs w:val="30"/>
        </w:rPr>
        <w:t>元，侵犯了国家工作人员的职务廉洁性和公共财物的所有权，其行为已构成贪污罪。公诉机关指控的事实清楚、证据确实充分，适用法律正确，罪名成立，予以支持。被告人陈某的贪污罪行尚未被发觉，仅因形迹可疑被侦查机关盘问后，主动如实交代了自己所犯的罪行，依照《最高人民法院关于处理自首和立功具体应用法律若干问题的解释》的规定，其行为可视为自首，可以对其从轻或者减轻处罚；此外，被告人陈某非法占有公款的时间较短，在案发后能够积极退还全部赃款，且能够当庭认罪，认罪态度较好，有明显的悔罪表现。被告人陈某的犯罪情节轻微，可以对其免予刑事处罚。</w:t>
      </w:r>
    </w:p>
    <w:p w:rsidR="00213D47" w:rsidRDefault="00213D47">
      <w:pPr>
        <w:spacing w:line="500" w:lineRule="atLeast"/>
        <w:ind w:firstLine="600"/>
        <w:divId w:val="1605847660"/>
        <w:rPr>
          <w:rFonts w:hint="eastAsia"/>
          <w:sz w:val="30"/>
          <w:szCs w:val="30"/>
        </w:rPr>
      </w:pPr>
      <w:r>
        <w:rPr>
          <w:rFonts w:hint="eastAsia"/>
          <w:sz w:val="30"/>
          <w:szCs w:val="30"/>
        </w:rPr>
        <w:t>经合议庭评议，并报经审判委员会讨论决定，依照《中华人民共和国刑法》第三百八十二条第二款、第六十七条第一款、第三十七条的规定，判决如下：</w:t>
      </w:r>
    </w:p>
    <w:p w:rsidR="00213D47" w:rsidRDefault="00213D47">
      <w:pPr>
        <w:spacing w:line="500" w:lineRule="atLeast"/>
        <w:ind w:firstLine="600"/>
        <w:divId w:val="561602358"/>
        <w:rPr>
          <w:rFonts w:hint="eastAsia"/>
          <w:sz w:val="30"/>
          <w:szCs w:val="30"/>
        </w:rPr>
      </w:pPr>
      <w:r>
        <w:rPr>
          <w:rFonts w:hint="eastAsia"/>
          <w:sz w:val="30"/>
          <w:szCs w:val="30"/>
        </w:rPr>
        <w:t>被告人陈某犯贪污罪，免予刑事处罚。</w:t>
      </w:r>
    </w:p>
    <w:p w:rsidR="00213D47" w:rsidRDefault="00213D47">
      <w:pPr>
        <w:spacing w:line="500" w:lineRule="atLeast"/>
        <w:ind w:firstLine="600"/>
        <w:divId w:val="113791170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213D47" w:rsidRDefault="00213D47">
      <w:pPr>
        <w:spacing w:line="500" w:lineRule="atLeast"/>
        <w:jc w:val="right"/>
        <w:divId w:val="1212381421"/>
        <w:rPr>
          <w:rFonts w:hint="eastAsia"/>
          <w:sz w:val="30"/>
          <w:szCs w:val="30"/>
        </w:rPr>
      </w:pPr>
      <w:r>
        <w:rPr>
          <w:rFonts w:hint="eastAsia"/>
          <w:sz w:val="30"/>
          <w:szCs w:val="30"/>
        </w:rPr>
        <w:t>审　判　长　　许　车</w:t>
      </w:r>
    </w:p>
    <w:p w:rsidR="00213D47" w:rsidRDefault="00213D47">
      <w:pPr>
        <w:spacing w:line="500" w:lineRule="atLeast"/>
        <w:jc w:val="right"/>
        <w:divId w:val="1222789949"/>
        <w:rPr>
          <w:rFonts w:hint="eastAsia"/>
          <w:sz w:val="30"/>
          <w:szCs w:val="30"/>
        </w:rPr>
      </w:pPr>
      <w:r>
        <w:rPr>
          <w:rFonts w:hint="eastAsia"/>
          <w:sz w:val="30"/>
          <w:szCs w:val="30"/>
        </w:rPr>
        <w:t>审　判　员　　黎　姝</w:t>
      </w:r>
    </w:p>
    <w:p w:rsidR="00213D47" w:rsidRDefault="00213D47">
      <w:pPr>
        <w:spacing w:line="500" w:lineRule="atLeast"/>
        <w:jc w:val="right"/>
        <w:divId w:val="2005619306"/>
        <w:rPr>
          <w:rFonts w:hint="eastAsia"/>
          <w:sz w:val="30"/>
          <w:szCs w:val="30"/>
        </w:rPr>
      </w:pPr>
      <w:r>
        <w:rPr>
          <w:rFonts w:hint="eastAsia"/>
          <w:sz w:val="30"/>
          <w:szCs w:val="30"/>
        </w:rPr>
        <w:t>人民陪审员　　林国平</w:t>
      </w:r>
    </w:p>
    <w:p w:rsidR="00213D47" w:rsidRDefault="00213D47">
      <w:pPr>
        <w:spacing w:line="500" w:lineRule="atLeast"/>
        <w:jc w:val="right"/>
        <w:divId w:val="1019165156"/>
        <w:rPr>
          <w:rFonts w:hint="eastAsia"/>
          <w:sz w:val="30"/>
          <w:szCs w:val="30"/>
        </w:rPr>
      </w:pPr>
      <w:r>
        <w:rPr>
          <w:rFonts w:hint="eastAsia"/>
          <w:sz w:val="30"/>
          <w:szCs w:val="30"/>
        </w:rPr>
        <w:t>二〇一一年十二月十三日</w:t>
      </w:r>
    </w:p>
    <w:p w:rsidR="00213D47" w:rsidRDefault="00213D47">
      <w:pPr>
        <w:spacing w:line="500" w:lineRule="atLeast"/>
        <w:jc w:val="right"/>
        <w:divId w:val="2127771966"/>
        <w:rPr>
          <w:rFonts w:hint="eastAsia"/>
          <w:sz w:val="30"/>
          <w:szCs w:val="30"/>
        </w:rPr>
      </w:pPr>
      <w:r>
        <w:rPr>
          <w:rFonts w:hint="eastAsia"/>
          <w:sz w:val="30"/>
          <w:szCs w:val="30"/>
        </w:rPr>
        <w:t>书　记　员　　李祥英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3D47" w:rsidRDefault="00213D47" w:rsidP="00213D47">
      <w:pPr>
        <w:rPr>
          <w:rFonts w:hint="eastAsia"/>
        </w:rPr>
      </w:pPr>
      <w:r>
        <w:separator/>
      </w:r>
    </w:p>
  </w:endnote>
  <w:endnote w:type="continuationSeparator" w:id="0">
    <w:p w:rsidR="00213D47" w:rsidRDefault="00213D47" w:rsidP="00213D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3D47" w:rsidRDefault="00213D47" w:rsidP="00213D47">
      <w:pPr>
        <w:rPr>
          <w:rFonts w:hint="eastAsia"/>
        </w:rPr>
      </w:pPr>
      <w:r>
        <w:separator/>
      </w:r>
    </w:p>
  </w:footnote>
  <w:footnote w:type="continuationSeparator" w:id="0">
    <w:p w:rsidR="00213D47" w:rsidRDefault="00213D47" w:rsidP="00213D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3D47"/>
    <w:rsid w:val="00213D4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3D47"/>
    <w:pPr>
      <w:tabs>
        <w:tab w:val="center" w:pos="4153"/>
        <w:tab w:val="right" w:pos="8306"/>
      </w:tabs>
      <w:snapToGrid w:val="0"/>
      <w:jc w:val="center"/>
    </w:pPr>
    <w:rPr>
      <w:sz w:val="18"/>
      <w:szCs w:val="18"/>
    </w:rPr>
  </w:style>
  <w:style w:type="character" w:customStyle="1" w:styleId="a4">
    <w:name w:val="页眉 字符"/>
    <w:basedOn w:val="a0"/>
    <w:link w:val="a3"/>
    <w:uiPriority w:val="99"/>
    <w:rsid w:val="00213D47"/>
    <w:rPr>
      <w:rFonts w:ascii="宋体" w:eastAsia="宋体" w:hAnsi="宋体" w:cs="宋体"/>
      <w:sz w:val="18"/>
      <w:szCs w:val="18"/>
    </w:rPr>
  </w:style>
  <w:style w:type="paragraph" w:styleId="a5">
    <w:name w:val="footer"/>
    <w:basedOn w:val="a"/>
    <w:link w:val="a6"/>
    <w:uiPriority w:val="99"/>
    <w:unhideWhenUsed/>
    <w:rsid w:val="00213D47"/>
    <w:pPr>
      <w:tabs>
        <w:tab w:val="center" w:pos="4153"/>
        <w:tab w:val="right" w:pos="8306"/>
      </w:tabs>
      <w:snapToGrid w:val="0"/>
    </w:pPr>
    <w:rPr>
      <w:sz w:val="18"/>
      <w:szCs w:val="18"/>
    </w:rPr>
  </w:style>
  <w:style w:type="character" w:customStyle="1" w:styleId="a6">
    <w:name w:val="页脚 字符"/>
    <w:basedOn w:val="a0"/>
    <w:link w:val="a5"/>
    <w:uiPriority w:val="99"/>
    <w:rsid w:val="00213D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2329">
      <w:marLeft w:val="0"/>
      <w:marRight w:val="0"/>
      <w:marTop w:val="10"/>
      <w:marBottom w:val="10"/>
      <w:divBdr>
        <w:top w:val="none" w:sz="0" w:space="0" w:color="auto"/>
        <w:left w:val="none" w:sz="0" w:space="0" w:color="auto"/>
        <w:bottom w:val="none" w:sz="0" w:space="0" w:color="auto"/>
        <w:right w:val="none" w:sz="0" w:space="0" w:color="auto"/>
      </w:divBdr>
    </w:div>
    <w:div w:id="129326789">
      <w:marLeft w:val="0"/>
      <w:marRight w:val="0"/>
      <w:marTop w:val="10"/>
      <w:marBottom w:val="10"/>
      <w:divBdr>
        <w:top w:val="none" w:sz="0" w:space="0" w:color="auto"/>
        <w:left w:val="none" w:sz="0" w:space="0" w:color="auto"/>
        <w:bottom w:val="none" w:sz="0" w:space="0" w:color="auto"/>
        <w:right w:val="none" w:sz="0" w:space="0" w:color="auto"/>
      </w:divBdr>
    </w:div>
    <w:div w:id="291861853">
      <w:marLeft w:val="0"/>
      <w:marRight w:val="0"/>
      <w:marTop w:val="10"/>
      <w:marBottom w:val="10"/>
      <w:divBdr>
        <w:top w:val="none" w:sz="0" w:space="0" w:color="auto"/>
        <w:left w:val="none" w:sz="0" w:space="0" w:color="auto"/>
        <w:bottom w:val="none" w:sz="0" w:space="0" w:color="auto"/>
        <w:right w:val="none" w:sz="0" w:space="0" w:color="auto"/>
      </w:divBdr>
    </w:div>
    <w:div w:id="561602358">
      <w:marLeft w:val="0"/>
      <w:marRight w:val="0"/>
      <w:marTop w:val="10"/>
      <w:marBottom w:val="10"/>
      <w:divBdr>
        <w:top w:val="none" w:sz="0" w:space="0" w:color="auto"/>
        <w:left w:val="none" w:sz="0" w:space="0" w:color="auto"/>
        <w:bottom w:val="none" w:sz="0" w:space="0" w:color="auto"/>
        <w:right w:val="none" w:sz="0" w:space="0" w:color="auto"/>
      </w:divBdr>
    </w:div>
    <w:div w:id="721489687">
      <w:marLeft w:val="0"/>
      <w:marRight w:val="0"/>
      <w:marTop w:val="10"/>
      <w:marBottom w:val="10"/>
      <w:divBdr>
        <w:top w:val="none" w:sz="0" w:space="0" w:color="auto"/>
        <w:left w:val="none" w:sz="0" w:space="0" w:color="auto"/>
        <w:bottom w:val="none" w:sz="0" w:space="0" w:color="auto"/>
        <w:right w:val="none" w:sz="0" w:space="0" w:color="auto"/>
      </w:divBdr>
    </w:div>
    <w:div w:id="729812291">
      <w:marLeft w:val="0"/>
      <w:marRight w:val="0"/>
      <w:marTop w:val="10"/>
      <w:marBottom w:val="10"/>
      <w:divBdr>
        <w:top w:val="none" w:sz="0" w:space="0" w:color="auto"/>
        <w:left w:val="none" w:sz="0" w:space="0" w:color="auto"/>
        <w:bottom w:val="none" w:sz="0" w:space="0" w:color="auto"/>
        <w:right w:val="none" w:sz="0" w:space="0" w:color="auto"/>
      </w:divBdr>
    </w:div>
    <w:div w:id="763645264">
      <w:marLeft w:val="0"/>
      <w:marRight w:val="0"/>
      <w:marTop w:val="10"/>
      <w:marBottom w:val="10"/>
      <w:divBdr>
        <w:top w:val="none" w:sz="0" w:space="0" w:color="auto"/>
        <w:left w:val="none" w:sz="0" w:space="0" w:color="auto"/>
        <w:bottom w:val="none" w:sz="0" w:space="0" w:color="auto"/>
        <w:right w:val="none" w:sz="0" w:space="0" w:color="auto"/>
      </w:divBdr>
    </w:div>
    <w:div w:id="1019165156">
      <w:marLeft w:val="0"/>
      <w:marRight w:val="720"/>
      <w:marTop w:val="10"/>
      <w:marBottom w:val="10"/>
      <w:divBdr>
        <w:top w:val="none" w:sz="0" w:space="0" w:color="auto"/>
        <w:left w:val="none" w:sz="0" w:space="0" w:color="auto"/>
        <w:bottom w:val="none" w:sz="0" w:space="0" w:color="auto"/>
        <w:right w:val="none" w:sz="0" w:space="0" w:color="auto"/>
      </w:divBdr>
    </w:div>
    <w:div w:id="1027101285">
      <w:marLeft w:val="0"/>
      <w:marRight w:val="0"/>
      <w:marTop w:val="10"/>
      <w:marBottom w:val="10"/>
      <w:divBdr>
        <w:top w:val="none" w:sz="0" w:space="0" w:color="auto"/>
        <w:left w:val="none" w:sz="0" w:space="0" w:color="auto"/>
        <w:bottom w:val="none" w:sz="0" w:space="0" w:color="auto"/>
        <w:right w:val="none" w:sz="0" w:space="0" w:color="auto"/>
      </w:divBdr>
    </w:div>
    <w:div w:id="1063336746">
      <w:marLeft w:val="0"/>
      <w:marRight w:val="0"/>
      <w:marTop w:val="10"/>
      <w:marBottom w:val="10"/>
      <w:divBdr>
        <w:top w:val="none" w:sz="0" w:space="0" w:color="auto"/>
        <w:left w:val="none" w:sz="0" w:space="0" w:color="auto"/>
        <w:bottom w:val="none" w:sz="0" w:space="0" w:color="auto"/>
        <w:right w:val="none" w:sz="0" w:space="0" w:color="auto"/>
      </w:divBdr>
    </w:div>
    <w:div w:id="1137911702">
      <w:marLeft w:val="0"/>
      <w:marRight w:val="0"/>
      <w:marTop w:val="10"/>
      <w:marBottom w:val="10"/>
      <w:divBdr>
        <w:top w:val="none" w:sz="0" w:space="0" w:color="auto"/>
        <w:left w:val="none" w:sz="0" w:space="0" w:color="auto"/>
        <w:bottom w:val="none" w:sz="0" w:space="0" w:color="auto"/>
        <w:right w:val="none" w:sz="0" w:space="0" w:color="auto"/>
      </w:divBdr>
    </w:div>
    <w:div w:id="1153718049">
      <w:marLeft w:val="0"/>
      <w:marRight w:val="0"/>
      <w:marTop w:val="10"/>
      <w:marBottom w:val="10"/>
      <w:divBdr>
        <w:top w:val="none" w:sz="0" w:space="0" w:color="auto"/>
        <w:left w:val="none" w:sz="0" w:space="0" w:color="auto"/>
        <w:bottom w:val="none" w:sz="0" w:space="0" w:color="auto"/>
        <w:right w:val="none" w:sz="0" w:space="0" w:color="auto"/>
      </w:divBdr>
    </w:div>
    <w:div w:id="1182428449">
      <w:marLeft w:val="0"/>
      <w:marRight w:val="0"/>
      <w:marTop w:val="10"/>
      <w:marBottom w:val="10"/>
      <w:divBdr>
        <w:top w:val="none" w:sz="0" w:space="0" w:color="auto"/>
        <w:left w:val="none" w:sz="0" w:space="0" w:color="auto"/>
        <w:bottom w:val="none" w:sz="0" w:space="0" w:color="auto"/>
        <w:right w:val="none" w:sz="0" w:space="0" w:color="auto"/>
      </w:divBdr>
    </w:div>
    <w:div w:id="1209148447">
      <w:marLeft w:val="0"/>
      <w:marRight w:val="0"/>
      <w:marTop w:val="10"/>
      <w:marBottom w:val="10"/>
      <w:divBdr>
        <w:top w:val="none" w:sz="0" w:space="0" w:color="auto"/>
        <w:left w:val="none" w:sz="0" w:space="0" w:color="auto"/>
        <w:bottom w:val="none" w:sz="0" w:space="0" w:color="auto"/>
        <w:right w:val="none" w:sz="0" w:space="0" w:color="auto"/>
      </w:divBdr>
    </w:div>
    <w:div w:id="1212381421">
      <w:marLeft w:val="0"/>
      <w:marRight w:val="720"/>
      <w:marTop w:val="10"/>
      <w:marBottom w:val="10"/>
      <w:divBdr>
        <w:top w:val="none" w:sz="0" w:space="0" w:color="auto"/>
        <w:left w:val="none" w:sz="0" w:space="0" w:color="auto"/>
        <w:bottom w:val="none" w:sz="0" w:space="0" w:color="auto"/>
        <w:right w:val="none" w:sz="0" w:space="0" w:color="auto"/>
      </w:divBdr>
    </w:div>
    <w:div w:id="1222789949">
      <w:marLeft w:val="0"/>
      <w:marRight w:val="720"/>
      <w:marTop w:val="10"/>
      <w:marBottom w:val="10"/>
      <w:divBdr>
        <w:top w:val="none" w:sz="0" w:space="0" w:color="auto"/>
        <w:left w:val="none" w:sz="0" w:space="0" w:color="auto"/>
        <w:bottom w:val="none" w:sz="0" w:space="0" w:color="auto"/>
        <w:right w:val="none" w:sz="0" w:space="0" w:color="auto"/>
      </w:divBdr>
    </w:div>
    <w:div w:id="1299455540">
      <w:marLeft w:val="0"/>
      <w:marRight w:val="0"/>
      <w:marTop w:val="10"/>
      <w:marBottom w:val="10"/>
      <w:divBdr>
        <w:top w:val="none" w:sz="0" w:space="0" w:color="auto"/>
        <w:left w:val="none" w:sz="0" w:space="0" w:color="auto"/>
        <w:bottom w:val="none" w:sz="0" w:space="0" w:color="auto"/>
        <w:right w:val="none" w:sz="0" w:space="0" w:color="auto"/>
      </w:divBdr>
    </w:div>
    <w:div w:id="1402674310">
      <w:marLeft w:val="0"/>
      <w:marRight w:val="0"/>
      <w:marTop w:val="10"/>
      <w:marBottom w:val="10"/>
      <w:divBdr>
        <w:top w:val="none" w:sz="0" w:space="0" w:color="auto"/>
        <w:left w:val="none" w:sz="0" w:space="0" w:color="auto"/>
        <w:bottom w:val="none" w:sz="0" w:space="0" w:color="auto"/>
        <w:right w:val="none" w:sz="0" w:space="0" w:color="auto"/>
      </w:divBdr>
    </w:div>
    <w:div w:id="1605847660">
      <w:marLeft w:val="0"/>
      <w:marRight w:val="0"/>
      <w:marTop w:val="10"/>
      <w:marBottom w:val="10"/>
      <w:divBdr>
        <w:top w:val="none" w:sz="0" w:space="0" w:color="auto"/>
        <w:left w:val="none" w:sz="0" w:space="0" w:color="auto"/>
        <w:bottom w:val="none" w:sz="0" w:space="0" w:color="auto"/>
        <w:right w:val="none" w:sz="0" w:space="0" w:color="auto"/>
      </w:divBdr>
    </w:div>
    <w:div w:id="1703557643">
      <w:marLeft w:val="0"/>
      <w:marRight w:val="0"/>
      <w:marTop w:val="10"/>
      <w:marBottom w:val="10"/>
      <w:divBdr>
        <w:top w:val="none" w:sz="0" w:space="0" w:color="auto"/>
        <w:left w:val="none" w:sz="0" w:space="0" w:color="auto"/>
        <w:bottom w:val="none" w:sz="0" w:space="0" w:color="auto"/>
        <w:right w:val="none" w:sz="0" w:space="0" w:color="auto"/>
      </w:divBdr>
    </w:div>
    <w:div w:id="2005619306">
      <w:marLeft w:val="0"/>
      <w:marRight w:val="720"/>
      <w:marTop w:val="10"/>
      <w:marBottom w:val="10"/>
      <w:divBdr>
        <w:top w:val="none" w:sz="0" w:space="0" w:color="auto"/>
        <w:left w:val="none" w:sz="0" w:space="0" w:color="auto"/>
        <w:bottom w:val="none" w:sz="0" w:space="0" w:color="auto"/>
        <w:right w:val="none" w:sz="0" w:space="0" w:color="auto"/>
      </w:divBdr>
    </w:div>
    <w:div w:id="212777196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1733</Characters>
  <Application>Microsoft Office Word</Application>
  <DocSecurity>0</DocSecurity>
  <Lines>14</Lines>
  <Paragraphs>4</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