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7B9D" w:rsidRDefault="00267B9D">
      <w:pPr>
        <w:spacing w:line="500" w:lineRule="atLeast"/>
        <w:jc w:val="center"/>
        <w:divId w:val="1187718289"/>
        <w:rPr>
          <w:rFonts w:ascii="黑体" w:eastAsia="黑体" w:hAnsi="黑体"/>
          <w:sz w:val="36"/>
          <w:szCs w:val="36"/>
        </w:rPr>
      </w:pPr>
      <w:r>
        <w:rPr>
          <w:rFonts w:ascii="黑体" w:eastAsia="黑体" w:hAnsi="黑体" w:hint="eastAsia"/>
          <w:sz w:val="36"/>
          <w:szCs w:val="36"/>
        </w:rPr>
        <w:t>广东省佛山市中级人民法院</w:t>
      </w:r>
    </w:p>
    <w:p w:rsidR="00267B9D" w:rsidRDefault="00267B9D">
      <w:pPr>
        <w:spacing w:line="500" w:lineRule="atLeast"/>
        <w:jc w:val="center"/>
        <w:divId w:val="19357423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67B9D" w:rsidRDefault="00267B9D">
      <w:pPr>
        <w:spacing w:line="500" w:lineRule="atLeast"/>
        <w:jc w:val="right"/>
        <w:divId w:val="154575597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刑终</w:t>
      </w:r>
      <w:r>
        <w:rPr>
          <w:rFonts w:hint="eastAsia"/>
          <w:sz w:val="30"/>
          <w:szCs w:val="30"/>
        </w:rPr>
        <w:t>1139</w:t>
      </w:r>
      <w:r>
        <w:rPr>
          <w:rFonts w:hint="eastAsia"/>
          <w:sz w:val="30"/>
          <w:szCs w:val="30"/>
        </w:rPr>
        <w:t>号</w:t>
      </w:r>
    </w:p>
    <w:p w:rsidR="00267B9D" w:rsidRDefault="00267B9D">
      <w:pPr>
        <w:spacing w:line="500" w:lineRule="atLeast"/>
        <w:ind w:firstLine="600"/>
        <w:divId w:val="302001890"/>
        <w:rPr>
          <w:rFonts w:hint="eastAsia"/>
          <w:sz w:val="30"/>
          <w:szCs w:val="30"/>
        </w:rPr>
      </w:pPr>
      <w:r>
        <w:rPr>
          <w:rFonts w:hint="eastAsia"/>
          <w:sz w:val="30"/>
          <w:szCs w:val="30"/>
        </w:rPr>
        <w:t>原公诉机关广东省佛山市南海区人民检察院。</w:t>
      </w:r>
    </w:p>
    <w:p w:rsidR="00267B9D" w:rsidRDefault="00267B9D">
      <w:pPr>
        <w:spacing w:line="500" w:lineRule="atLeast"/>
        <w:ind w:firstLine="600"/>
        <w:divId w:val="738404554"/>
        <w:rPr>
          <w:rFonts w:hint="eastAsia"/>
          <w:sz w:val="30"/>
          <w:szCs w:val="30"/>
        </w:rPr>
      </w:pPr>
      <w:r>
        <w:rPr>
          <w:rFonts w:hint="eastAsia"/>
          <w:sz w:val="30"/>
          <w:szCs w:val="30"/>
        </w:rPr>
        <w:t>上诉人（原审被告人）陈梽昌，男，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日出生，汉族，高中文化，户籍地广州市荔湾区。因本案于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日被逮捕。现押于佛山市南海区看守所。</w:t>
      </w:r>
    </w:p>
    <w:p w:rsidR="00267B9D" w:rsidRDefault="00267B9D">
      <w:pPr>
        <w:spacing w:line="500" w:lineRule="atLeast"/>
        <w:ind w:firstLine="600"/>
        <w:divId w:val="1387921479"/>
        <w:rPr>
          <w:rFonts w:hint="eastAsia"/>
          <w:sz w:val="30"/>
          <w:szCs w:val="30"/>
        </w:rPr>
      </w:pPr>
      <w:r>
        <w:rPr>
          <w:rFonts w:hint="eastAsia"/>
          <w:sz w:val="30"/>
          <w:szCs w:val="30"/>
        </w:rPr>
        <w:t>辩护人王海峰，广东红棉律师事务所律师。</w:t>
      </w:r>
    </w:p>
    <w:p w:rsidR="00267B9D" w:rsidRDefault="00267B9D">
      <w:pPr>
        <w:spacing w:line="500" w:lineRule="atLeast"/>
        <w:ind w:firstLine="600"/>
        <w:divId w:val="754980403"/>
        <w:rPr>
          <w:rFonts w:hint="eastAsia"/>
          <w:sz w:val="30"/>
          <w:szCs w:val="30"/>
        </w:rPr>
      </w:pPr>
      <w:r>
        <w:rPr>
          <w:rFonts w:hint="eastAsia"/>
          <w:sz w:val="30"/>
          <w:szCs w:val="30"/>
        </w:rPr>
        <w:t>广东省佛山市南海区人民法院审理广东省佛山市南海区人民检察院指控原审被告人陈梽昌犯行贿罪一案，于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3629</w:t>
      </w:r>
      <w:r>
        <w:rPr>
          <w:rFonts w:hint="eastAsia"/>
          <w:sz w:val="30"/>
          <w:szCs w:val="30"/>
        </w:rPr>
        <w:t>号刑事判决。原审被告人陈梽昌不服，提出上诉。本院依法组成合议庭，经过阅卷、讯问上诉人陈梽昌，听取辩护人的意见，认为本案事实清楚，决定以不开庭方式审理本案。现已审理终结。</w:t>
      </w:r>
    </w:p>
    <w:p w:rsidR="00267B9D" w:rsidRDefault="00267B9D">
      <w:pPr>
        <w:spacing w:line="500" w:lineRule="atLeast"/>
        <w:ind w:firstLine="600"/>
        <w:divId w:val="661854803"/>
        <w:rPr>
          <w:rFonts w:hint="eastAsia"/>
          <w:sz w:val="30"/>
          <w:szCs w:val="30"/>
        </w:rPr>
      </w:pPr>
      <w:r>
        <w:rPr>
          <w:rFonts w:hint="eastAsia"/>
          <w:sz w:val="30"/>
          <w:szCs w:val="30"/>
        </w:rPr>
        <w:t>原审判决认定，被告人陈梽昌伙同易某、孔某</w:t>
      </w:r>
      <w:r>
        <w:rPr>
          <w:rFonts w:hint="eastAsia"/>
          <w:sz w:val="30"/>
          <w:szCs w:val="30"/>
        </w:rPr>
        <w:t>1</w:t>
      </w:r>
      <w:r>
        <w:rPr>
          <w:rFonts w:hint="eastAsia"/>
          <w:sz w:val="30"/>
          <w:szCs w:val="30"/>
        </w:rPr>
        <w:t>（均已判刑）等人合伙相继租用了佛山市南海区里水镇宏岗村四联经济社农用地等地块用于建厂房出租，由易某找到时任南海区里水镇国土所所长的叶某（已被判刑）等人帮忙办理所租地块的建设用地批文，给予叶某好处费共计人民币</w:t>
      </w:r>
      <w:r>
        <w:rPr>
          <w:rFonts w:hint="eastAsia"/>
          <w:sz w:val="30"/>
          <w:szCs w:val="30"/>
        </w:rPr>
        <w:t>245</w:t>
      </w:r>
      <w:r>
        <w:rPr>
          <w:rFonts w:hint="eastAsia"/>
          <w:sz w:val="30"/>
          <w:szCs w:val="30"/>
        </w:rPr>
        <w:t>万元，包括现金和股份，由易某代为保管和持有，叶某并未实际收取。案发后，易某已退出了上述款项，广东省佛山市南海区人民法院已判决上缴国库。具体事实如下：</w:t>
      </w:r>
    </w:p>
    <w:p w:rsidR="00267B9D" w:rsidRDefault="00267B9D">
      <w:pPr>
        <w:spacing w:line="500" w:lineRule="atLeast"/>
        <w:ind w:firstLine="600"/>
        <w:divId w:val="211609246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年间，被告人陈梽昌和易某、孔某</w:t>
      </w:r>
      <w:r>
        <w:rPr>
          <w:rFonts w:hint="eastAsia"/>
          <w:sz w:val="30"/>
          <w:szCs w:val="30"/>
        </w:rPr>
        <w:t>1</w:t>
      </w:r>
      <w:r>
        <w:rPr>
          <w:rFonts w:hint="eastAsia"/>
          <w:sz w:val="30"/>
          <w:szCs w:val="30"/>
        </w:rPr>
        <w:t>等人合伙承租了南海区里水镇大步村北大步经济社的一块</w:t>
      </w:r>
      <w:r>
        <w:rPr>
          <w:rFonts w:hint="eastAsia"/>
          <w:sz w:val="30"/>
          <w:szCs w:val="30"/>
        </w:rPr>
        <w:t>30</w:t>
      </w:r>
      <w:r>
        <w:rPr>
          <w:rFonts w:hint="eastAsia"/>
          <w:sz w:val="30"/>
          <w:szCs w:val="30"/>
        </w:rPr>
        <w:t>多亩的土地、大步村冲口经济社的一块</w:t>
      </w:r>
      <w:r>
        <w:rPr>
          <w:rFonts w:hint="eastAsia"/>
          <w:sz w:val="30"/>
          <w:szCs w:val="30"/>
        </w:rPr>
        <w:t>30</w:t>
      </w:r>
      <w:r>
        <w:rPr>
          <w:rFonts w:hint="eastAsia"/>
          <w:sz w:val="30"/>
          <w:szCs w:val="30"/>
        </w:rPr>
        <w:t>多亩的土地，准备将这两块相邻的地块合共约</w:t>
      </w:r>
      <w:r>
        <w:rPr>
          <w:rFonts w:hint="eastAsia"/>
          <w:sz w:val="30"/>
          <w:szCs w:val="30"/>
        </w:rPr>
        <w:t>70</w:t>
      </w:r>
      <w:r>
        <w:rPr>
          <w:rFonts w:hint="eastAsia"/>
          <w:sz w:val="30"/>
          <w:szCs w:val="30"/>
        </w:rPr>
        <w:t>亩一起开发用于建厂房出租，并由易某负责办理</w:t>
      </w:r>
      <w:r>
        <w:rPr>
          <w:rFonts w:hint="eastAsia"/>
          <w:sz w:val="30"/>
          <w:szCs w:val="30"/>
        </w:rPr>
        <w:lastRenderedPageBreak/>
        <w:t>建设用地审批手续。为顺利快速拿到建设用地批文，易某找到叶某等人帮忙办理，并承诺给予叶某等人好处费，陈梽昌等人均表示同意。至</w:t>
      </w:r>
      <w:r>
        <w:rPr>
          <w:rFonts w:hint="eastAsia"/>
          <w:sz w:val="30"/>
          <w:szCs w:val="30"/>
        </w:rPr>
        <w:t>2014</w:t>
      </w:r>
      <w:r>
        <w:rPr>
          <w:rFonts w:hint="eastAsia"/>
          <w:sz w:val="30"/>
          <w:szCs w:val="30"/>
        </w:rPr>
        <w:t>年，上述两块地块相继办好了建设用地批文。在上述地块开发项目中，除了前期包括顶手费、青苗补偿费等费用的投入外，陈梽昌等人按照股份比例总共投资了约</w:t>
      </w:r>
      <w:r>
        <w:rPr>
          <w:rFonts w:hint="eastAsia"/>
          <w:sz w:val="30"/>
          <w:szCs w:val="30"/>
        </w:rPr>
        <w:t>1850</w:t>
      </w:r>
      <w:r>
        <w:rPr>
          <w:rFonts w:hint="eastAsia"/>
          <w:sz w:val="30"/>
          <w:szCs w:val="30"/>
        </w:rPr>
        <w:t>万元。为了感谢叶某的帮忙，易某等人将原本承诺给予的好处费折算成上述地块开发项目</w:t>
      </w:r>
      <w:r>
        <w:rPr>
          <w:rFonts w:hint="eastAsia"/>
          <w:sz w:val="30"/>
          <w:szCs w:val="30"/>
        </w:rPr>
        <w:t>10%</w:t>
      </w:r>
      <w:r>
        <w:rPr>
          <w:rFonts w:hint="eastAsia"/>
          <w:sz w:val="30"/>
          <w:szCs w:val="30"/>
        </w:rPr>
        <w:t>的股份送给叶某，该股份由易某代持。</w:t>
      </w:r>
    </w:p>
    <w:p w:rsidR="00267B9D" w:rsidRDefault="00267B9D">
      <w:pPr>
        <w:spacing w:line="500" w:lineRule="atLeast"/>
        <w:ind w:firstLine="600"/>
        <w:divId w:val="490803042"/>
        <w:rPr>
          <w:rFonts w:hint="eastAsia"/>
          <w:sz w:val="30"/>
          <w:szCs w:val="30"/>
        </w:rPr>
      </w:pPr>
      <w:r>
        <w:rPr>
          <w:rFonts w:hint="eastAsia"/>
          <w:sz w:val="30"/>
          <w:szCs w:val="30"/>
        </w:rPr>
        <w:t>2</w:t>
      </w:r>
      <w:r>
        <w:rPr>
          <w:rFonts w:hint="eastAsia"/>
          <w:sz w:val="30"/>
          <w:szCs w:val="30"/>
        </w:rPr>
        <w:t>．被告人陈梽昌和易某、孔某</w:t>
      </w:r>
      <w:r>
        <w:rPr>
          <w:rFonts w:hint="eastAsia"/>
          <w:sz w:val="30"/>
          <w:szCs w:val="30"/>
        </w:rPr>
        <w:t>1</w:t>
      </w:r>
      <w:r>
        <w:rPr>
          <w:rFonts w:hint="eastAsia"/>
          <w:sz w:val="30"/>
          <w:szCs w:val="30"/>
        </w:rPr>
        <w:t>等人合伙在南海区里水镇岗联村四联经济社承租了</w:t>
      </w:r>
      <w:r>
        <w:rPr>
          <w:rFonts w:hint="eastAsia"/>
          <w:sz w:val="30"/>
          <w:szCs w:val="30"/>
        </w:rPr>
        <w:t>12</w:t>
      </w:r>
      <w:r>
        <w:rPr>
          <w:rFonts w:hint="eastAsia"/>
          <w:sz w:val="30"/>
          <w:szCs w:val="30"/>
        </w:rPr>
        <w:t>亩左右集体农用地准备开发用于建厂房出租。为顺利快速拿到建设用地批文，易某找到叶某帮忙办理，并承诺给予叶某好处费，陈梽昌等人均表示同意。</w:t>
      </w:r>
      <w:r>
        <w:rPr>
          <w:rFonts w:hint="eastAsia"/>
          <w:sz w:val="30"/>
          <w:szCs w:val="30"/>
        </w:rPr>
        <w:t>2014</w:t>
      </w:r>
      <w:r>
        <w:rPr>
          <w:rFonts w:hint="eastAsia"/>
          <w:sz w:val="30"/>
          <w:szCs w:val="30"/>
        </w:rPr>
        <w:t>年，上述地块顺利办好了集体建设用地批文。事后，为了感谢叶某的帮忙，易某从投资款中拿出</w:t>
      </w:r>
      <w:r>
        <w:rPr>
          <w:rFonts w:hint="eastAsia"/>
          <w:sz w:val="30"/>
          <w:szCs w:val="30"/>
        </w:rPr>
        <w:t>60</w:t>
      </w:r>
      <w:r>
        <w:rPr>
          <w:rFonts w:hint="eastAsia"/>
          <w:sz w:val="30"/>
          <w:szCs w:val="30"/>
        </w:rPr>
        <w:t>万元作为好处费准备送给叶某时，叶某委托易某保管该款项，并未实际收取。</w:t>
      </w:r>
    </w:p>
    <w:p w:rsidR="00267B9D" w:rsidRDefault="00267B9D">
      <w:pPr>
        <w:spacing w:line="500" w:lineRule="atLeast"/>
        <w:ind w:firstLine="600"/>
        <w:divId w:val="1060520965"/>
        <w:rPr>
          <w:rFonts w:hint="eastAsia"/>
          <w:sz w:val="30"/>
          <w:szCs w:val="30"/>
        </w:rPr>
      </w:pPr>
      <w:r>
        <w:rPr>
          <w:rFonts w:hint="eastAsia"/>
          <w:sz w:val="30"/>
          <w:szCs w:val="30"/>
        </w:rPr>
        <w:t>原审判决认定上述事实的证据有：被告人陈梽昌和叶某的身份证明材料，涉案土地租赁合同、建设用地审批材料，易某、叶某的刑事判决书，佛山市南海区人民检察院反贪污贿赂局出具的到案说明，证人易某、孔某</w:t>
      </w:r>
      <w:r>
        <w:rPr>
          <w:rFonts w:hint="eastAsia"/>
          <w:sz w:val="30"/>
          <w:szCs w:val="30"/>
        </w:rPr>
        <w:t>1</w:t>
      </w:r>
      <w:r>
        <w:rPr>
          <w:rFonts w:hint="eastAsia"/>
          <w:sz w:val="30"/>
          <w:szCs w:val="30"/>
        </w:rPr>
        <w:t>、潘某、叶某的证言，被告人陈梽昌在侦查阶段的供述等。</w:t>
      </w:r>
    </w:p>
    <w:p w:rsidR="00267B9D" w:rsidRDefault="00267B9D">
      <w:pPr>
        <w:spacing w:line="500" w:lineRule="atLeast"/>
        <w:ind w:firstLine="600"/>
        <w:divId w:val="397635980"/>
        <w:rPr>
          <w:rFonts w:hint="eastAsia"/>
          <w:sz w:val="30"/>
          <w:szCs w:val="30"/>
        </w:rPr>
      </w:pPr>
      <w:r>
        <w:rPr>
          <w:rFonts w:hint="eastAsia"/>
          <w:sz w:val="30"/>
          <w:szCs w:val="30"/>
        </w:rPr>
        <w:t>原审判决认为，被告人陈梽昌为谋取不正当利益，给予国家工作人员以财物，情节严重，其行为已构成行贿罪。被告人陈梽昌已经着手实施犯罪，由于意志以外的原因而未得逞，是犯罪未遂，且其在共同犯罪中起次要作用，是从犯，综上，依法对其减轻处罚。依照</w:t>
      </w:r>
      <w:r>
        <w:rPr>
          <w:rFonts w:hint="eastAsia"/>
          <w:sz w:val="30"/>
          <w:szCs w:val="30"/>
        </w:rPr>
        <w:t>1997</w:t>
      </w:r>
      <w:r>
        <w:rPr>
          <w:rFonts w:hint="eastAsia"/>
          <w:sz w:val="30"/>
          <w:szCs w:val="30"/>
        </w:rPr>
        <w:t>年修订的《中华人民共和国刑法》第三百九十条第一款和《中华人民共和国刑法》第十二条、第三百八十九条、第二十三条、第二十七条之规定，作出如下判决：被告人陈梽昌犯行贿罪，判处有期徒刑一年六个月。</w:t>
      </w:r>
    </w:p>
    <w:p w:rsidR="00267B9D" w:rsidRDefault="00267B9D">
      <w:pPr>
        <w:spacing w:line="500" w:lineRule="atLeast"/>
        <w:ind w:firstLine="600"/>
        <w:divId w:val="869952388"/>
        <w:rPr>
          <w:rFonts w:hint="eastAsia"/>
          <w:sz w:val="30"/>
          <w:szCs w:val="30"/>
        </w:rPr>
      </w:pPr>
      <w:r>
        <w:rPr>
          <w:rFonts w:hint="eastAsia"/>
          <w:sz w:val="30"/>
          <w:szCs w:val="30"/>
        </w:rPr>
        <w:t>宣判后，原审被告人陈梽昌上诉称其只是项目的投资者，没有签订联合开发协议或合伙合同，原审认定其与易某等人合伙承租涉案土地错误，因此，其行为不构成行贿罪，请求本院改判其无罪。</w:t>
      </w:r>
    </w:p>
    <w:p w:rsidR="00267B9D" w:rsidRDefault="00267B9D">
      <w:pPr>
        <w:spacing w:line="500" w:lineRule="atLeast"/>
        <w:ind w:firstLine="600"/>
        <w:divId w:val="1419015344"/>
        <w:rPr>
          <w:rFonts w:hint="eastAsia"/>
          <w:sz w:val="30"/>
          <w:szCs w:val="30"/>
        </w:rPr>
      </w:pPr>
      <w:r>
        <w:rPr>
          <w:rFonts w:hint="eastAsia"/>
          <w:sz w:val="30"/>
          <w:szCs w:val="30"/>
        </w:rPr>
        <w:t>上诉人陈梽昌的辩护人提出陈梽昌在共同犯罪中所起作用较小，属于从犯，且行贿款项最终并未实际支付，是犯罪未遂，请求本院对陈梽昌适用缓刑。</w:t>
      </w:r>
    </w:p>
    <w:p w:rsidR="00267B9D" w:rsidRDefault="00267B9D">
      <w:pPr>
        <w:spacing w:line="500" w:lineRule="atLeast"/>
        <w:ind w:firstLine="600"/>
        <w:divId w:val="736636954"/>
        <w:rPr>
          <w:rFonts w:hint="eastAsia"/>
          <w:sz w:val="30"/>
          <w:szCs w:val="30"/>
        </w:rPr>
      </w:pPr>
      <w:r>
        <w:rPr>
          <w:rFonts w:hint="eastAsia"/>
          <w:sz w:val="30"/>
          <w:szCs w:val="30"/>
        </w:rPr>
        <w:t>经审理查明，原审判决认定上诉人陈梽昌犯行贿罪的事实清楚，证据确实、充分，本院予以确认。</w:t>
      </w:r>
    </w:p>
    <w:p w:rsidR="00267B9D" w:rsidRDefault="00267B9D">
      <w:pPr>
        <w:spacing w:line="500" w:lineRule="atLeast"/>
        <w:ind w:firstLine="600"/>
        <w:divId w:val="1651015231"/>
        <w:rPr>
          <w:rFonts w:hint="eastAsia"/>
          <w:sz w:val="30"/>
          <w:szCs w:val="30"/>
        </w:rPr>
      </w:pPr>
      <w:r>
        <w:rPr>
          <w:rFonts w:hint="eastAsia"/>
          <w:sz w:val="30"/>
          <w:szCs w:val="30"/>
        </w:rPr>
        <w:t>对于上诉人陈梽昌上诉称其只是投资者身份，没有与易某等人签订相关联合开发或合伙协议，其行为不构成行贿罪的意见，经查，陈梽昌、易某、孔某</w:t>
      </w:r>
      <w:r>
        <w:rPr>
          <w:rFonts w:hint="eastAsia"/>
          <w:sz w:val="30"/>
          <w:szCs w:val="30"/>
        </w:rPr>
        <w:t>1</w:t>
      </w:r>
      <w:r>
        <w:rPr>
          <w:rFonts w:hint="eastAsia"/>
          <w:sz w:val="30"/>
          <w:szCs w:val="30"/>
        </w:rPr>
        <w:t>等人在侦查阶段均稳定供称共同承租了南海区里水镇大步村北大步经济社一块</w:t>
      </w:r>
      <w:r>
        <w:rPr>
          <w:rFonts w:hint="eastAsia"/>
          <w:sz w:val="30"/>
          <w:szCs w:val="30"/>
        </w:rPr>
        <w:t>30</w:t>
      </w:r>
      <w:r>
        <w:rPr>
          <w:rFonts w:hint="eastAsia"/>
          <w:sz w:val="30"/>
          <w:szCs w:val="30"/>
        </w:rPr>
        <w:t>多亩土地以及相邻的大步村冲口经济社一块</w:t>
      </w:r>
      <w:r>
        <w:rPr>
          <w:rFonts w:hint="eastAsia"/>
          <w:sz w:val="30"/>
          <w:szCs w:val="30"/>
        </w:rPr>
        <w:t>30</w:t>
      </w:r>
      <w:r>
        <w:rPr>
          <w:rFonts w:hint="eastAsia"/>
          <w:sz w:val="30"/>
          <w:szCs w:val="30"/>
        </w:rPr>
        <w:t>多亩土地用于合并开发建厂房出租，共同承租了南海区里水镇岗联村四联经济社约</w:t>
      </w:r>
      <w:r>
        <w:rPr>
          <w:rFonts w:hint="eastAsia"/>
          <w:sz w:val="30"/>
          <w:szCs w:val="30"/>
        </w:rPr>
        <w:t>12</w:t>
      </w:r>
      <w:r>
        <w:rPr>
          <w:rFonts w:hint="eastAsia"/>
          <w:sz w:val="30"/>
          <w:szCs w:val="30"/>
        </w:rPr>
        <w:t>亩土地，约定按照份额持股开发上述土地。本案中，陈梽昌伙同易某、孔某</w:t>
      </w:r>
      <w:r>
        <w:rPr>
          <w:rFonts w:hint="eastAsia"/>
          <w:sz w:val="30"/>
          <w:szCs w:val="30"/>
        </w:rPr>
        <w:t>1</w:t>
      </w:r>
      <w:r>
        <w:rPr>
          <w:rFonts w:hint="eastAsia"/>
          <w:sz w:val="30"/>
          <w:szCs w:val="30"/>
        </w:rPr>
        <w:t>等人对上述土地共同出资、共同经营、共负盈亏、共担风险，其内部明确约定占股份额，并按照约定比例分配盈利，投资或合伙性质并不影响对陈梽昌行贿事实的认定。本案中，陈梽昌、易某、孔某</w:t>
      </w:r>
      <w:r>
        <w:rPr>
          <w:rFonts w:hint="eastAsia"/>
          <w:sz w:val="30"/>
          <w:szCs w:val="30"/>
        </w:rPr>
        <w:t>1</w:t>
      </w:r>
      <w:r>
        <w:rPr>
          <w:rFonts w:hint="eastAsia"/>
          <w:sz w:val="30"/>
          <w:szCs w:val="30"/>
        </w:rPr>
        <w:t>、潘某在侦查阶段均供称在办理用地审批手续前，对于由易某出面请托叶某等人帮忙办理手续并承诺给予好处费知情，并表示同意费用由各人平摊。陈梽昌在二审阶段亦供述称对上述情况知情，但由于不影响自身份额故未提出异议。因此，陈梽昌与易某等人是共同行贿行为，应为犯罪后果共同承担责任。陈梽昌认为其行为不构成行贿罪，系对法律认识错误，对其上诉意见，本院不予采纳。</w:t>
      </w:r>
    </w:p>
    <w:p w:rsidR="00267B9D" w:rsidRDefault="00267B9D">
      <w:pPr>
        <w:spacing w:line="500" w:lineRule="atLeast"/>
        <w:ind w:firstLine="600"/>
        <w:divId w:val="1754165116"/>
        <w:rPr>
          <w:rFonts w:hint="eastAsia"/>
          <w:sz w:val="30"/>
          <w:szCs w:val="30"/>
        </w:rPr>
      </w:pPr>
      <w:r>
        <w:rPr>
          <w:rFonts w:hint="eastAsia"/>
          <w:sz w:val="30"/>
          <w:szCs w:val="30"/>
        </w:rPr>
        <w:t>本院认为，上诉人陈梽昌为谋取不正当利益，伙同他人给予国家工作人员以财物，情节严重，其行为已构成行贿罪。陈梽昌已经着手实施犯罪，由于意志以外的原因而未得逞，是犯罪未遂，且其在共同犯罪中起次要作用，是从犯，依法对其减轻处罚。在本院对上诉人陈梽昌进行讯问时，上诉人陈梽昌虽对其行为性质作出辩解，但其能如实供述犯罪事实。鉴于上诉人陈梽昌如实供述，在共同犯罪中是从犯，属犯罪未遂，犯罪情节较轻，适用缓刑对其居住社区没有重大不良影响，依法可适用缓刑。对上诉人陈梽昌的辩护人提出陈梽昌是从犯，属犯罪未遂，请求对其适用缓刑的意见，本院予以采纳。原审判决认定犯罪事实清楚，适用法律正确，定罪准确，但本院结合陈梽昌在二审期间能如实供述其犯罪事实、情节以及其人身危险性，对其依法宣告缓刑。依照</w:t>
      </w:r>
      <w:r>
        <w:rPr>
          <w:rFonts w:hint="eastAsia"/>
          <w:sz w:val="30"/>
          <w:szCs w:val="30"/>
        </w:rPr>
        <w:t>1997</w:t>
      </w:r>
      <w:r>
        <w:rPr>
          <w:rFonts w:hint="eastAsia"/>
          <w:sz w:val="30"/>
          <w:szCs w:val="30"/>
        </w:rPr>
        <w:t>年修订的《中华人民共和国刑法》第三百九十条第一款和《中华人民共和国刑法》第十二条、第三百八十九条、第二十三条、第二十七条，《中华人民共和国刑事诉讼法》第二百三十六条第一款第（二）项的规定，判决如下：</w:t>
      </w:r>
    </w:p>
    <w:p w:rsidR="00267B9D" w:rsidRDefault="00267B9D">
      <w:pPr>
        <w:spacing w:line="500" w:lineRule="atLeast"/>
        <w:ind w:firstLine="600"/>
        <w:divId w:val="294874601"/>
        <w:rPr>
          <w:rFonts w:hint="eastAsia"/>
          <w:sz w:val="30"/>
          <w:szCs w:val="30"/>
        </w:rPr>
      </w:pPr>
      <w:r>
        <w:rPr>
          <w:rFonts w:hint="eastAsia"/>
          <w:sz w:val="30"/>
          <w:szCs w:val="30"/>
        </w:rPr>
        <w:t>维持广东省佛山市南海区人民法院（</w:t>
      </w: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3629</w:t>
      </w:r>
      <w:r>
        <w:rPr>
          <w:rFonts w:hint="eastAsia"/>
          <w:sz w:val="30"/>
          <w:szCs w:val="30"/>
        </w:rPr>
        <w:t>号刑事判决对上诉人陈梽昌定罪部分；</w:t>
      </w:r>
    </w:p>
    <w:p w:rsidR="00267B9D" w:rsidRDefault="00267B9D">
      <w:pPr>
        <w:spacing w:line="500" w:lineRule="atLeast"/>
        <w:ind w:firstLine="600"/>
        <w:divId w:val="1048795520"/>
        <w:rPr>
          <w:rFonts w:hint="eastAsia"/>
          <w:sz w:val="30"/>
          <w:szCs w:val="30"/>
        </w:rPr>
      </w:pPr>
      <w:r>
        <w:rPr>
          <w:rFonts w:hint="eastAsia"/>
          <w:sz w:val="30"/>
          <w:szCs w:val="30"/>
        </w:rPr>
        <w:t>撤销广东省佛山市南海区人民法院（</w:t>
      </w: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3629</w:t>
      </w:r>
      <w:r>
        <w:rPr>
          <w:rFonts w:hint="eastAsia"/>
          <w:sz w:val="30"/>
          <w:szCs w:val="30"/>
        </w:rPr>
        <w:t>号刑事判决对上诉人陈梽昌量刑部分；</w:t>
      </w:r>
    </w:p>
    <w:p w:rsidR="00267B9D" w:rsidRDefault="00267B9D">
      <w:pPr>
        <w:spacing w:line="500" w:lineRule="atLeast"/>
        <w:ind w:firstLine="600"/>
        <w:divId w:val="498467375"/>
        <w:rPr>
          <w:rFonts w:hint="eastAsia"/>
          <w:sz w:val="30"/>
          <w:szCs w:val="30"/>
        </w:rPr>
      </w:pPr>
      <w:r>
        <w:rPr>
          <w:rFonts w:hint="eastAsia"/>
          <w:sz w:val="30"/>
          <w:szCs w:val="30"/>
        </w:rPr>
        <w:t>上诉人陈梽昌犯行贿罪，判处有期徒刑一年六个月，缓刑三年。</w:t>
      </w:r>
    </w:p>
    <w:p w:rsidR="00267B9D" w:rsidRDefault="00267B9D">
      <w:pPr>
        <w:spacing w:line="500" w:lineRule="atLeast"/>
        <w:ind w:firstLine="600"/>
        <w:divId w:val="1449467278"/>
        <w:rPr>
          <w:rFonts w:hint="eastAsia"/>
          <w:sz w:val="30"/>
          <w:szCs w:val="30"/>
        </w:rPr>
      </w:pPr>
      <w:r>
        <w:rPr>
          <w:rFonts w:hint="eastAsia"/>
          <w:sz w:val="30"/>
          <w:szCs w:val="30"/>
        </w:rPr>
        <w:t>（缓刑考验期从判决确定之日起计算）</w:t>
      </w:r>
    </w:p>
    <w:p w:rsidR="00267B9D" w:rsidRDefault="00267B9D">
      <w:pPr>
        <w:spacing w:line="500" w:lineRule="atLeast"/>
        <w:ind w:firstLine="600"/>
        <w:divId w:val="1433166928"/>
        <w:rPr>
          <w:rFonts w:hint="eastAsia"/>
          <w:sz w:val="30"/>
          <w:szCs w:val="30"/>
        </w:rPr>
      </w:pPr>
      <w:r>
        <w:rPr>
          <w:rFonts w:hint="eastAsia"/>
          <w:sz w:val="30"/>
          <w:szCs w:val="30"/>
        </w:rPr>
        <w:t>本判决为终审判决。</w:t>
      </w:r>
    </w:p>
    <w:p w:rsidR="00267B9D" w:rsidRDefault="00267B9D">
      <w:pPr>
        <w:spacing w:line="500" w:lineRule="atLeast"/>
        <w:ind w:firstLine="600"/>
        <w:divId w:val="1834685822"/>
        <w:rPr>
          <w:rFonts w:hint="eastAsia"/>
          <w:sz w:val="30"/>
          <w:szCs w:val="30"/>
        </w:rPr>
      </w:pPr>
      <w:r>
        <w:rPr>
          <w:rFonts w:hint="eastAsia"/>
          <w:sz w:val="30"/>
          <w:szCs w:val="30"/>
        </w:rPr>
        <w:t>（此页无正文）</w:t>
      </w:r>
    </w:p>
    <w:p w:rsidR="00267B9D" w:rsidRDefault="00267B9D">
      <w:pPr>
        <w:spacing w:line="500" w:lineRule="atLeast"/>
        <w:jc w:val="right"/>
        <w:divId w:val="461509430"/>
        <w:rPr>
          <w:rFonts w:hint="eastAsia"/>
          <w:sz w:val="30"/>
          <w:szCs w:val="30"/>
        </w:rPr>
      </w:pPr>
      <w:r>
        <w:rPr>
          <w:rFonts w:hint="eastAsia"/>
          <w:sz w:val="30"/>
          <w:szCs w:val="30"/>
        </w:rPr>
        <w:t>审判长　　路红青</w:t>
      </w:r>
    </w:p>
    <w:p w:rsidR="00267B9D" w:rsidRDefault="00267B9D">
      <w:pPr>
        <w:spacing w:line="500" w:lineRule="atLeast"/>
        <w:jc w:val="right"/>
        <w:divId w:val="148446122"/>
        <w:rPr>
          <w:rFonts w:hint="eastAsia"/>
          <w:sz w:val="30"/>
          <w:szCs w:val="30"/>
        </w:rPr>
      </w:pPr>
      <w:r>
        <w:rPr>
          <w:rFonts w:hint="eastAsia"/>
          <w:sz w:val="30"/>
          <w:szCs w:val="30"/>
        </w:rPr>
        <w:t>审判员　　张华伟</w:t>
      </w:r>
    </w:p>
    <w:p w:rsidR="00267B9D" w:rsidRDefault="00267B9D">
      <w:pPr>
        <w:spacing w:line="500" w:lineRule="atLeast"/>
        <w:jc w:val="right"/>
        <w:divId w:val="1744444893"/>
        <w:rPr>
          <w:rFonts w:hint="eastAsia"/>
          <w:sz w:val="30"/>
          <w:szCs w:val="30"/>
        </w:rPr>
      </w:pPr>
      <w:r>
        <w:rPr>
          <w:rFonts w:hint="eastAsia"/>
          <w:sz w:val="30"/>
          <w:szCs w:val="30"/>
        </w:rPr>
        <w:t>审判员　　黄志庆</w:t>
      </w:r>
    </w:p>
    <w:p w:rsidR="00267B9D" w:rsidRDefault="00267B9D">
      <w:pPr>
        <w:spacing w:line="500" w:lineRule="atLeast"/>
        <w:jc w:val="right"/>
        <w:divId w:val="785664563"/>
        <w:rPr>
          <w:rFonts w:hint="eastAsia"/>
          <w:sz w:val="30"/>
          <w:szCs w:val="30"/>
        </w:rPr>
      </w:pPr>
      <w:r>
        <w:rPr>
          <w:rFonts w:hint="eastAsia"/>
          <w:sz w:val="30"/>
          <w:szCs w:val="30"/>
        </w:rPr>
        <w:t>二〇一八年十二月二十七日</w:t>
      </w:r>
    </w:p>
    <w:p w:rsidR="00267B9D" w:rsidRDefault="00267B9D">
      <w:pPr>
        <w:spacing w:line="500" w:lineRule="atLeast"/>
        <w:ind w:firstLine="600"/>
        <w:divId w:val="330373819"/>
        <w:rPr>
          <w:rFonts w:hint="eastAsia"/>
          <w:sz w:val="30"/>
          <w:szCs w:val="30"/>
        </w:rPr>
      </w:pPr>
      <w:r>
        <w:rPr>
          <w:rFonts w:hint="eastAsia"/>
          <w:sz w:val="30"/>
          <w:szCs w:val="30"/>
        </w:rPr>
        <w:t>法官助理曾庆敏</w:t>
      </w:r>
    </w:p>
    <w:p w:rsidR="00267B9D" w:rsidRDefault="00267B9D">
      <w:pPr>
        <w:spacing w:line="500" w:lineRule="atLeast"/>
        <w:ind w:firstLine="600"/>
        <w:divId w:val="446776324"/>
        <w:rPr>
          <w:rFonts w:hint="eastAsia"/>
          <w:sz w:val="30"/>
          <w:szCs w:val="30"/>
        </w:rPr>
      </w:pPr>
      <w:r>
        <w:rPr>
          <w:rFonts w:hint="eastAsia"/>
          <w:sz w:val="30"/>
          <w:szCs w:val="30"/>
        </w:rPr>
        <w:t>书记员陈凤仪</w:t>
      </w:r>
    </w:p>
    <w:p w:rsidR="00267B9D" w:rsidRDefault="00267B9D">
      <w:pPr>
        <w:spacing w:line="500" w:lineRule="atLeast"/>
        <w:ind w:firstLine="600"/>
        <w:divId w:val="1803957281"/>
        <w:rPr>
          <w:rFonts w:hint="eastAsia"/>
          <w:sz w:val="30"/>
          <w:szCs w:val="30"/>
        </w:rPr>
      </w:pPr>
      <w:r>
        <w:rPr>
          <w:rFonts w:hint="eastAsia"/>
          <w:sz w:val="30"/>
          <w:szCs w:val="30"/>
        </w:rPr>
        <w:t>附相关法律条文：</w:t>
      </w:r>
    </w:p>
    <w:p w:rsidR="00267B9D" w:rsidRDefault="00267B9D">
      <w:pPr>
        <w:spacing w:line="500" w:lineRule="atLeast"/>
        <w:ind w:firstLine="600"/>
        <w:divId w:val="1726485574"/>
        <w:rPr>
          <w:rFonts w:hint="eastAsia"/>
          <w:sz w:val="30"/>
          <w:szCs w:val="30"/>
        </w:rPr>
      </w:pPr>
      <w:r>
        <w:rPr>
          <w:rFonts w:hint="eastAsia"/>
          <w:sz w:val="30"/>
          <w:szCs w:val="30"/>
        </w:rPr>
        <w:t>1997</w:t>
      </w:r>
      <w:r>
        <w:rPr>
          <w:rFonts w:hint="eastAsia"/>
          <w:sz w:val="30"/>
          <w:szCs w:val="30"/>
        </w:rPr>
        <w:t>年修订的《中华人民共和国刑法》</w:t>
      </w:r>
    </w:p>
    <w:p w:rsidR="00267B9D" w:rsidRDefault="00267B9D">
      <w:pPr>
        <w:spacing w:line="500" w:lineRule="atLeast"/>
        <w:ind w:firstLine="600"/>
        <w:divId w:val="128943276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267B9D" w:rsidRDefault="00267B9D">
      <w:pPr>
        <w:spacing w:line="500" w:lineRule="atLeast"/>
        <w:ind w:firstLine="600"/>
        <w:divId w:val="1759253185"/>
        <w:rPr>
          <w:rFonts w:hint="eastAsia"/>
          <w:sz w:val="30"/>
          <w:szCs w:val="30"/>
        </w:rPr>
      </w:pPr>
      <w:r>
        <w:rPr>
          <w:rFonts w:hint="eastAsia"/>
          <w:sz w:val="30"/>
          <w:szCs w:val="30"/>
        </w:rPr>
        <w:t>行贿人在被追诉前主动交待行贿行为的，可以减轻处罚或者免除处罚。</w:t>
      </w:r>
    </w:p>
    <w:p w:rsidR="00267B9D" w:rsidRDefault="00267B9D">
      <w:pPr>
        <w:spacing w:line="500" w:lineRule="atLeast"/>
        <w:ind w:firstLine="600"/>
        <w:divId w:val="2025589365"/>
        <w:rPr>
          <w:rFonts w:hint="eastAsia"/>
          <w:sz w:val="30"/>
          <w:szCs w:val="30"/>
        </w:rPr>
      </w:pPr>
      <w:r>
        <w:rPr>
          <w:rFonts w:hint="eastAsia"/>
          <w:sz w:val="30"/>
          <w:szCs w:val="30"/>
        </w:rPr>
        <w:t>《中华人民共和国刑法》</w:t>
      </w:r>
    </w:p>
    <w:p w:rsidR="00267B9D" w:rsidRDefault="00267B9D">
      <w:pPr>
        <w:spacing w:line="500" w:lineRule="atLeast"/>
        <w:ind w:firstLine="600"/>
        <w:divId w:val="1036931819"/>
        <w:rPr>
          <w:rFonts w:hint="eastAsia"/>
          <w:sz w:val="30"/>
          <w:szCs w:val="30"/>
        </w:rPr>
      </w:pPr>
      <w:r>
        <w:rPr>
          <w:rFonts w:hint="eastAsia"/>
          <w:sz w:val="30"/>
          <w:szCs w:val="30"/>
        </w:rPr>
        <w:t>第二十三条已经着手实行犯罪，由于犯罪分子意志以外的原因而未得逞的，是犯罪未遂。</w:t>
      </w:r>
    </w:p>
    <w:p w:rsidR="00267B9D" w:rsidRDefault="00267B9D">
      <w:pPr>
        <w:spacing w:line="500" w:lineRule="atLeast"/>
        <w:ind w:firstLine="600"/>
        <w:divId w:val="687020598"/>
        <w:rPr>
          <w:rFonts w:hint="eastAsia"/>
          <w:sz w:val="30"/>
          <w:szCs w:val="30"/>
        </w:rPr>
      </w:pPr>
      <w:r>
        <w:rPr>
          <w:rFonts w:hint="eastAsia"/>
          <w:sz w:val="30"/>
          <w:szCs w:val="30"/>
        </w:rPr>
        <w:t>对于未遂犯，可以比照既遂犯从轻或者减轻处罚。</w:t>
      </w:r>
    </w:p>
    <w:p w:rsidR="00267B9D" w:rsidRDefault="00267B9D">
      <w:pPr>
        <w:spacing w:line="500" w:lineRule="atLeast"/>
        <w:ind w:firstLine="600"/>
        <w:divId w:val="625626669"/>
        <w:rPr>
          <w:rFonts w:hint="eastAsia"/>
          <w:sz w:val="30"/>
          <w:szCs w:val="30"/>
        </w:rPr>
      </w:pPr>
      <w:r>
        <w:rPr>
          <w:rFonts w:hint="eastAsia"/>
          <w:sz w:val="30"/>
          <w:szCs w:val="30"/>
        </w:rPr>
        <w:t>第二十七条在共同犯罪中起次要或者辅助作用的，是从犯。</w:t>
      </w:r>
    </w:p>
    <w:p w:rsidR="00267B9D" w:rsidRDefault="00267B9D">
      <w:pPr>
        <w:spacing w:line="500" w:lineRule="atLeast"/>
        <w:ind w:firstLine="600"/>
        <w:divId w:val="945848015"/>
        <w:rPr>
          <w:rFonts w:hint="eastAsia"/>
          <w:sz w:val="30"/>
          <w:szCs w:val="30"/>
        </w:rPr>
      </w:pPr>
      <w:r>
        <w:rPr>
          <w:rFonts w:hint="eastAsia"/>
          <w:sz w:val="30"/>
          <w:szCs w:val="30"/>
        </w:rPr>
        <w:t>对于从犯，应当从轻、减轻处罚或者免除处罚。</w:t>
      </w:r>
    </w:p>
    <w:p w:rsidR="00267B9D" w:rsidRDefault="00267B9D">
      <w:pPr>
        <w:spacing w:line="500" w:lineRule="atLeast"/>
        <w:ind w:firstLine="600"/>
        <w:divId w:val="1835296272"/>
        <w:rPr>
          <w:rFonts w:hint="eastAsia"/>
          <w:sz w:val="30"/>
          <w:szCs w:val="30"/>
        </w:rPr>
      </w:pPr>
      <w:r>
        <w:rPr>
          <w:rFonts w:hint="eastAsia"/>
          <w:sz w:val="30"/>
          <w:szCs w:val="30"/>
        </w:rPr>
        <w:t>第三百八十九条为谋取不正当利益，给予国家工作人员以财物的，是行贿罪。</w:t>
      </w:r>
    </w:p>
    <w:p w:rsidR="00267B9D" w:rsidRDefault="00267B9D">
      <w:pPr>
        <w:spacing w:line="500" w:lineRule="atLeast"/>
        <w:ind w:firstLine="600"/>
        <w:divId w:val="62154567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267B9D" w:rsidRDefault="00267B9D">
      <w:pPr>
        <w:spacing w:line="500" w:lineRule="atLeast"/>
        <w:ind w:firstLine="600"/>
        <w:divId w:val="360476806"/>
        <w:rPr>
          <w:rFonts w:hint="eastAsia"/>
          <w:sz w:val="30"/>
          <w:szCs w:val="30"/>
        </w:rPr>
      </w:pPr>
      <w:r>
        <w:rPr>
          <w:rFonts w:hint="eastAsia"/>
          <w:sz w:val="30"/>
          <w:szCs w:val="30"/>
        </w:rPr>
        <w:t>因被勒索给予国家工作人员以财物，没有获得不正当利益的，不是行贿。</w:t>
      </w:r>
    </w:p>
    <w:p w:rsidR="00267B9D" w:rsidRDefault="00267B9D">
      <w:pPr>
        <w:spacing w:line="500" w:lineRule="atLeast"/>
        <w:ind w:firstLine="600"/>
        <w:divId w:val="1729187005"/>
        <w:rPr>
          <w:rFonts w:hint="eastAsia"/>
          <w:sz w:val="30"/>
          <w:szCs w:val="30"/>
        </w:rPr>
      </w:pPr>
      <w:r>
        <w:rPr>
          <w:rFonts w:hint="eastAsia"/>
          <w:sz w:val="30"/>
          <w:szCs w:val="30"/>
        </w:rPr>
        <w:t>《中华人民共和国刑事诉讼法》</w:t>
      </w:r>
    </w:p>
    <w:p w:rsidR="00267B9D" w:rsidRDefault="00267B9D">
      <w:pPr>
        <w:spacing w:line="500" w:lineRule="atLeast"/>
        <w:ind w:firstLine="600"/>
        <w:divId w:val="524247190"/>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267B9D" w:rsidRDefault="00267B9D">
      <w:pPr>
        <w:spacing w:line="500" w:lineRule="atLeast"/>
        <w:ind w:firstLine="600"/>
        <w:divId w:val="166679384"/>
        <w:rPr>
          <w:rFonts w:hint="eastAsia"/>
          <w:sz w:val="30"/>
          <w:szCs w:val="30"/>
        </w:rPr>
      </w:pPr>
      <w:r>
        <w:rPr>
          <w:rFonts w:hint="eastAsia"/>
          <w:sz w:val="30"/>
          <w:szCs w:val="30"/>
        </w:rPr>
        <w:t>（一）原判决认定事实和适用法律正确、量刑适当的，应当裁定驳回上诉或者抗诉，维持原判；</w:t>
      </w:r>
    </w:p>
    <w:p w:rsidR="00267B9D" w:rsidRDefault="00267B9D">
      <w:pPr>
        <w:spacing w:line="500" w:lineRule="atLeast"/>
        <w:ind w:firstLine="600"/>
        <w:divId w:val="2068331285"/>
        <w:rPr>
          <w:rFonts w:hint="eastAsia"/>
          <w:sz w:val="30"/>
          <w:szCs w:val="30"/>
        </w:rPr>
      </w:pPr>
      <w:r>
        <w:rPr>
          <w:rFonts w:hint="eastAsia"/>
          <w:sz w:val="30"/>
          <w:szCs w:val="30"/>
        </w:rPr>
        <w:t>（二）原判决认定事实没有错误，但适用法律有错误，或者量刑不当的，应当改判；</w:t>
      </w:r>
    </w:p>
    <w:p w:rsidR="00267B9D" w:rsidRDefault="00267B9D">
      <w:pPr>
        <w:spacing w:line="500" w:lineRule="atLeast"/>
        <w:ind w:firstLine="600"/>
        <w:divId w:val="898979389"/>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267B9D" w:rsidRDefault="00267B9D">
      <w:pPr>
        <w:spacing w:line="500" w:lineRule="atLeast"/>
        <w:ind w:firstLine="600"/>
        <w:divId w:val="6365113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7B9D" w:rsidRDefault="00267B9D" w:rsidP="00267B9D">
      <w:pPr>
        <w:rPr>
          <w:rFonts w:hint="eastAsia"/>
        </w:rPr>
      </w:pPr>
      <w:r>
        <w:separator/>
      </w:r>
    </w:p>
  </w:endnote>
  <w:endnote w:type="continuationSeparator" w:id="0">
    <w:p w:rsidR="00267B9D" w:rsidRDefault="00267B9D" w:rsidP="00267B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7B9D" w:rsidRDefault="00267B9D" w:rsidP="00267B9D">
      <w:pPr>
        <w:rPr>
          <w:rFonts w:hint="eastAsia"/>
        </w:rPr>
      </w:pPr>
      <w:r>
        <w:separator/>
      </w:r>
    </w:p>
  </w:footnote>
  <w:footnote w:type="continuationSeparator" w:id="0">
    <w:p w:rsidR="00267B9D" w:rsidRDefault="00267B9D" w:rsidP="00267B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7B9D"/>
    <w:rsid w:val="00267B9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7B9D"/>
    <w:pPr>
      <w:tabs>
        <w:tab w:val="center" w:pos="4153"/>
        <w:tab w:val="right" w:pos="8306"/>
      </w:tabs>
      <w:snapToGrid w:val="0"/>
      <w:jc w:val="center"/>
    </w:pPr>
    <w:rPr>
      <w:sz w:val="18"/>
      <w:szCs w:val="18"/>
    </w:rPr>
  </w:style>
  <w:style w:type="character" w:customStyle="1" w:styleId="a4">
    <w:name w:val="页眉 字符"/>
    <w:basedOn w:val="a0"/>
    <w:link w:val="a3"/>
    <w:uiPriority w:val="99"/>
    <w:rsid w:val="00267B9D"/>
    <w:rPr>
      <w:rFonts w:ascii="宋体" w:eastAsia="宋体" w:hAnsi="宋体" w:cs="宋体"/>
      <w:sz w:val="18"/>
      <w:szCs w:val="18"/>
    </w:rPr>
  </w:style>
  <w:style w:type="paragraph" w:styleId="a5">
    <w:name w:val="footer"/>
    <w:basedOn w:val="a"/>
    <w:link w:val="a6"/>
    <w:uiPriority w:val="99"/>
    <w:unhideWhenUsed/>
    <w:rsid w:val="00267B9D"/>
    <w:pPr>
      <w:tabs>
        <w:tab w:val="center" w:pos="4153"/>
        <w:tab w:val="right" w:pos="8306"/>
      </w:tabs>
      <w:snapToGrid w:val="0"/>
    </w:pPr>
    <w:rPr>
      <w:sz w:val="18"/>
      <w:szCs w:val="18"/>
    </w:rPr>
  </w:style>
  <w:style w:type="character" w:customStyle="1" w:styleId="a6">
    <w:name w:val="页脚 字符"/>
    <w:basedOn w:val="a0"/>
    <w:link w:val="a5"/>
    <w:uiPriority w:val="99"/>
    <w:rsid w:val="00267B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51130">
      <w:marLeft w:val="0"/>
      <w:marRight w:val="0"/>
      <w:marTop w:val="10"/>
      <w:marBottom w:val="10"/>
      <w:divBdr>
        <w:top w:val="none" w:sz="0" w:space="0" w:color="auto"/>
        <w:left w:val="none" w:sz="0" w:space="0" w:color="auto"/>
        <w:bottom w:val="none" w:sz="0" w:space="0" w:color="auto"/>
        <w:right w:val="none" w:sz="0" w:space="0" w:color="auto"/>
      </w:divBdr>
    </w:div>
    <w:div w:id="148446122">
      <w:marLeft w:val="0"/>
      <w:marRight w:val="720"/>
      <w:marTop w:val="10"/>
      <w:marBottom w:val="10"/>
      <w:divBdr>
        <w:top w:val="none" w:sz="0" w:space="0" w:color="auto"/>
        <w:left w:val="none" w:sz="0" w:space="0" w:color="auto"/>
        <w:bottom w:val="none" w:sz="0" w:space="0" w:color="auto"/>
        <w:right w:val="none" w:sz="0" w:space="0" w:color="auto"/>
      </w:divBdr>
    </w:div>
    <w:div w:id="166679384">
      <w:marLeft w:val="0"/>
      <w:marRight w:val="0"/>
      <w:marTop w:val="10"/>
      <w:marBottom w:val="10"/>
      <w:divBdr>
        <w:top w:val="none" w:sz="0" w:space="0" w:color="auto"/>
        <w:left w:val="none" w:sz="0" w:space="0" w:color="auto"/>
        <w:bottom w:val="none" w:sz="0" w:space="0" w:color="auto"/>
        <w:right w:val="none" w:sz="0" w:space="0" w:color="auto"/>
      </w:divBdr>
    </w:div>
    <w:div w:id="294874601">
      <w:marLeft w:val="0"/>
      <w:marRight w:val="0"/>
      <w:marTop w:val="10"/>
      <w:marBottom w:val="10"/>
      <w:divBdr>
        <w:top w:val="none" w:sz="0" w:space="0" w:color="auto"/>
        <w:left w:val="none" w:sz="0" w:space="0" w:color="auto"/>
        <w:bottom w:val="none" w:sz="0" w:space="0" w:color="auto"/>
        <w:right w:val="none" w:sz="0" w:space="0" w:color="auto"/>
      </w:divBdr>
    </w:div>
    <w:div w:id="302001890">
      <w:marLeft w:val="0"/>
      <w:marRight w:val="0"/>
      <w:marTop w:val="10"/>
      <w:marBottom w:val="10"/>
      <w:divBdr>
        <w:top w:val="none" w:sz="0" w:space="0" w:color="auto"/>
        <w:left w:val="none" w:sz="0" w:space="0" w:color="auto"/>
        <w:bottom w:val="none" w:sz="0" w:space="0" w:color="auto"/>
        <w:right w:val="none" w:sz="0" w:space="0" w:color="auto"/>
      </w:divBdr>
    </w:div>
    <w:div w:id="330373819">
      <w:marLeft w:val="0"/>
      <w:marRight w:val="0"/>
      <w:marTop w:val="10"/>
      <w:marBottom w:val="10"/>
      <w:divBdr>
        <w:top w:val="none" w:sz="0" w:space="0" w:color="auto"/>
        <w:left w:val="none" w:sz="0" w:space="0" w:color="auto"/>
        <w:bottom w:val="none" w:sz="0" w:space="0" w:color="auto"/>
        <w:right w:val="none" w:sz="0" w:space="0" w:color="auto"/>
      </w:divBdr>
    </w:div>
    <w:div w:id="360476806">
      <w:marLeft w:val="0"/>
      <w:marRight w:val="0"/>
      <w:marTop w:val="10"/>
      <w:marBottom w:val="10"/>
      <w:divBdr>
        <w:top w:val="none" w:sz="0" w:space="0" w:color="auto"/>
        <w:left w:val="none" w:sz="0" w:space="0" w:color="auto"/>
        <w:bottom w:val="none" w:sz="0" w:space="0" w:color="auto"/>
        <w:right w:val="none" w:sz="0" w:space="0" w:color="auto"/>
      </w:divBdr>
    </w:div>
    <w:div w:id="397635980">
      <w:marLeft w:val="0"/>
      <w:marRight w:val="0"/>
      <w:marTop w:val="10"/>
      <w:marBottom w:val="10"/>
      <w:divBdr>
        <w:top w:val="none" w:sz="0" w:space="0" w:color="auto"/>
        <w:left w:val="none" w:sz="0" w:space="0" w:color="auto"/>
        <w:bottom w:val="none" w:sz="0" w:space="0" w:color="auto"/>
        <w:right w:val="none" w:sz="0" w:space="0" w:color="auto"/>
      </w:divBdr>
    </w:div>
    <w:div w:id="446776324">
      <w:marLeft w:val="0"/>
      <w:marRight w:val="0"/>
      <w:marTop w:val="10"/>
      <w:marBottom w:val="10"/>
      <w:divBdr>
        <w:top w:val="none" w:sz="0" w:space="0" w:color="auto"/>
        <w:left w:val="none" w:sz="0" w:space="0" w:color="auto"/>
        <w:bottom w:val="none" w:sz="0" w:space="0" w:color="auto"/>
        <w:right w:val="none" w:sz="0" w:space="0" w:color="auto"/>
      </w:divBdr>
    </w:div>
    <w:div w:id="461509430">
      <w:marLeft w:val="0"/>
      <w:marRight w:val="720"/>
      <w:marTop w:val="10"/>
      <w:marBottom w:val="10"/>
      <w:divBdr>
        <w:top w:val="none" w:sz="0" w:space="0" w:color="auto"/>
        <w:left w:val="none" w:sz="0" w:space="0" w:color="auto"/>
        <w:bottom w:val="none" w:sz="0" w:space="0" w:color="auto"/>
        <w:right w:val="none" w:sz="0" w:space="0" w:color="auto"/>
      </w:divBdr>
    </w:div>
    <w:div w:id="490803042">
      <w:marLeft w:val="0"/>
      <w:marRight w:val="0"/>
      <w:marTop w:val="10"/>
      <w:marBottom w:val="10"/>
      <w:divBdr>
        <w:top w:val="none" w:sz="0" w:space="0" w:color="auto"/>
        <w:left w:val="none" w:sz="0" w:space="0" w:color="auto"/>
        <w:bottom w:val="none" w:sz="0" w:space="0" w:color="auto"/>
        <w:right w:val="none" w:sz="0" w:space="0" w:color="auto"/>
      </w:divBdr>
    </w:div>
    <w:div w:id="498467375">
      <w:marLeft w:val="0"/>
      <w:marRight w:val="0"/>
      <w:marTop w:val="10"/>
      <w:marBottom w:val="10"/>
      <w:divBdr>
        <w:top w:val="none" w:sz="0" w:space="0" w:color="auto"/>
        <w:left w:val="none" w:sz="0" w:space="0" w:color="auto"/>
        <w:bottom w:val="none" w:sz="0" w:space="0" w:color="auto"/>
        <w:right w:val="none" w:sz="0" w:space="0" w:color="auto"/>
      </w:divBdr>
    </w:div>
    <w:div w:id="524247190">
      <w:marLeft w:val="0"/>
      <w:marRight w:val="0"/>
      <w:marTop w:val="10"/>
      <w:marBottom w:val="10"/>
      <w:divBdr>
        <w:top w:val="none" w:sz="0" w:space="0" w:color="auto"/>
        <w:left w:val="none" w:sz="0" w:space="0" w:color="auto"/>
        <w:bottom w:val="none" w:sz="0" w:space="0" w:color="auto"/>
        <w:right w:val="none" w:sz="0" w:space="0" w:color="auto"/>
      </w:divBdr>
    </w:div>
    <w:div w:id="621545676">
      <w:marLeft w:val="0"/>
      <w:marRight w:val="0"/>
      <w:marTop w:val="10"/>
      <w:marBottom w:val="10"/>
      <w:divBdr>
        <w:top w:val="none" w:sz="0" w:space="0" w:color="auto"/>
        <w:left w:val="none" w:sz="0" w:space="0" w:color="auto"/>
        <w:bottom w:val="none" w:sz="0" w:space="0" w:color="auto"/>
        <w:right w:val="none" w:sz="0" w:space="0" w:color="auto"/>
      </w:divBdr>
    </w:div>
    <w:div w:id="625626669">
      <w:marLeft w:val="0"/>
      <w:marRight w:val="0"/>
      <w:marTop w:val="10"/>
      <w:marBottom w:val="10"/>
      <w:divBdr>
        <w:top w:val="none" w:sz="0" w:space="0" w:color="auto"/>
        <w:left w:val="none" w:sz="0" w:space="0" w:color="auto"/>
        <w:bottom w:val="none" w:sz="0" w:space="0" w:color="auto"/>
        <w:right w:val="none" w:sz="0" w:space="0" w:color="auto"/>
      </w:divBdr>
    </w:div>
    <w:div w:id="661854803">
      <w:marLeft w:val="0"/>
      <w:marRight w:val="0"/>
      <w:marTop w:val="10"/>
      <w:marBottom w:val="10"/>
      <w:divBdr>
        <w:top w:val="none" w:sz="0" w:space="0" w:color="auto"/>
        <w:left w:val="none" w:sz="0" w:space="0" w:color="auto"/>
        <w:bottom w:val="none" w:sz="0" w:space="0" w:color="auto"/>
        <w:right w:val="none" w:sz="0" w:space="0" w:color="auto"/>
      </w:divBdr>
    </w:div>
    <w:div w:id="687020598">
      <w:marLeft w:val="0"/>
      <w:marRight w:val="0"/>
      <w:marTop w:val="10"/>
      <w:marBottom w:val="10"/>
      <w:divBdr>
        <w:top w:val="none" w:sz="0" w:space="0" w:color="auto"/>
        <w:left w:val="none" w:sz="0" w:space="0" w:color="auto"/>
        <w:bottom w:val="none" w:sz="0" w:space="0" w:color="auto"/>
        <w:right w:val="none" w:sz="0" w:space="0" w:color="auto"/>
      </w:divBdr>
    </w:div>
    <w:div w:id="736636954">
      <w:marLeft w:val="0"/>
      <w:marRight w:val="0"/>
      <w:marTop w:val="10"/>
      <w:marBottom w:val="10"/>
      <w:divBdr>
        <w:top w:val="none" w:sz="0" w:space="0" w:color="auto"/>
        <w:left w:val="none" w:sz="0" w:space="0" w:color="auto"/>
        <w:bottom w:val="none" w:sz="0" w:space="0" w:color="auto"/>
        <w:right w:val="none" w:sz="0" w:space="0" w:color="auto"/>
      </w:divBdr>
    </w:div>
    <w:div w:id="738404554">
      <w:marLeft w:val="0"/>
      <w:marRight w:val="0"/>
      <w:marTop w:val="10"/>
      <w:marBottom w:val="10"/>
      <w:divBdr>
        <w:top w:val="none" w:sz="0" w:space="0" w:color="auto"/>
        <w:left w:val="none" w:sz="0" w:space="0" w:color="auto"/>
        <w:bottom w:val="none" w:sz="0" w:space="0" w:color="auto"/>
        <w:right w:val="none" w:sz="0" w:space="0" w:color="auto"/>
      </w:divBdr>
    </w:div>
    <w:div w:id="754980403">
      <w:marLeft w:val="0"/>
      <w:marRight w:val="0"/>
      <w:marTop w:val="10"/>
      <w:marBottom w:val="10"/>
      <w:divBdr>
        <w:top w:val="none" w:sz="0" w:space="0" w:color="auto"/>
        <w:left w:val="none" w:sz="0" w:space="0" w:color="auto"/>
        <w:bottom w:val="none" w:sz="0" w:space="0" w:color="auto"/>
        <w:right w:val="none" w:sz="0" w:space="0" w:color="auto"/>
      </w:divBdr>
    </w:div>
    <w:div w:id="785664563">
      <w:marLeft w:val="0"/>
      <w:marRight w:val="720"/>
      <w:marTop w:val="10"/>
      <w:marBottom w:val="10"/>
      <w:divBdr>
        <w:top w:val="none" w:sz="0" w:space="0" w:color="auto"/>
        <w:left w:val="none" w:sz="0" w:space="0" w:color="auto"/>
        <w:bottom w:val="none" w:sz="0" w:space="0" w:color="auto"/>
        <w:right w:val="none" w:sz="0" w:space="0" w:color="auto"/>
      </w:divBdr>
    </w:div>
    <w:div w:id="869952388">
      <w:marLeft w:val="0"/>
      <w:marRight w:val="0"/>
      <w:marTop w:val="10"/>
      <w:marBottom w:val="10"/>
      <w:divBdr>
        <w:top w:val="none" w:sz="0" w:space="0" w:color="auto"/>
        <w:left w:val="none" w:sz="0" w:space="0" w:color="auto"/>
        <w:bottom w:val="none" w:sz="0" w:space="0" w:color="auto"/>
        <w:right w:val="none" w:sz="0" w:space="0" w:color="auto"/>
      </w:divBdr>
    </w:div>
    <w:div w:id="898979389">
      <w:marLeft w:val="0"/>
      <w:marRight w:val="0"/>
      <w:marTop w:val="10"/>
      <w:marBottom w:val="10"/>
      <w:divBdr>
        <w:top w:val="none" w:sz="0" w:space="0" w:color="auto"/>
        <w:left w:val="none" w:sz="0" w:space="0" w:color="auto"/>
        <w:bottom w:val="none" w:sz="0" w:space="0" w:color="auto"/>
        <w:right w:val="none" w:sz="0" w:space="0" w:color="auto"/>
      </w:divBdr>
    </w:div>
    <w:div w:id="945848015">
      <w:marLeft w:val="0"/>
      <w:marRight w:val="0"/>
      <w:marTop w:val="10"/>
      <w:marBottom w:val="10"/>
      <w:divBdr>
        <w:top w:val="none" w:sz="0" w:space="0" w:color="auto"/>
        <w:left w:val="none" w:sz="0" w:space="0" w:color="auto"/>
        <w:bottom w:val="none" w:sz="0" w:space="0" w:color="auto"/>
        <w:right w:val="none" w:sz="0" w:space="0" w:color="auto"/>
      </w:divBdr>
    </w:div>
    <w:div w:id="1036931819">
      <w:marLeft w:val="0"/>
      <w:marRight w:val="0"/>
      <w:marTop w:val="10"/>
      <w:marBottom w:val="10"/>
      <w:divBdr>
        <w:top w:val="none" w:sz="0" w:space="0" w:color="auto"/>
        <w:left w:val="none" w:sz="0" w:space="0" w:color="auto"/>
        <w:bottom w:val="none" w:sz="0" w:space="0" w:color="auto"/>
        <w:right w:val="none" w:sz="0" w:space="0" w:color="auto"/>
      </w:divBdr>
    </w:div>
    <w:div w:id="1048795520">
      <w:marLeft w:val="0"/>
      <w:marRight w:val="0"/>
      <w:marTop w:val="10"/>
      <w:marBottom w:val="10"/>
      <w:divBdr>
        <w:top w:val="none" w:sz="0" w:space="0" w:color="auto"/>
        <w:left w:val="none" w:sz="0" w:space="0" w:color="auto"/>
        <w:bottom w:val="none" w:sz="0" w:space="0" w:color="auto"/>
        <w:right w:val="none" w:sz="0" w:space="0" w:color="auto"/>
      </w:divBdr>
    </w:div>
    <w:div w:id="1060520965">
      <w:marLeft w:val="0"/>
      <w:marRight w:val="0"/>
      <w:marTop w:val="10"/>
      <w:marBottom w:val="10"/>
      <w:divBdr>
        <w:top w:val="none" w:sz="0" w:space="0" w:color="auto"/>
        <w:left w:val="none" w:sz="0" w:space="0" w:color="auto"/>
        <w:bottom w:val="none" w:sz="0" w:space="0" w:color="auto"/>
        <w:right w:val="none" w:sz="0" w:space="0" w:color="auto"/>
      </w:divBdr>
    </w:div>
    <w:div w:id="1187718289">
      <w:marLeft w:val="0"/>
      <w:marRight w:val="0"/>
      <w:marTop w:val="10"/>
      <w:marBottom w:val="10"/>
      <w:divBdr>
        <w:top w:val="none" w:sz="0" w:space="0" w:color="auto"/>
        <w:left w:val="none" w:sz="0" w:space="0" w:color="auto"/>
        <w:bottom w:val="none" w:sz="0" w:space="0" w:color="auto"/>
        <w:right w:val="none" w:sz="0" w:space="0" w:color="auto"/>
      </w:divBdr>
    </w:div>
    <w:div w:id="1289432760">
      <w:marLeft w:val="0"/>
      <w:marRight w:val="0"/>
      <w:marTop w:val="10"/>
      <w:marBottom w:val="10"/>
      <w:divBdr>
        <w:top w:val="none" w:sz="0" w:space="0" w:color="auto"/>
        <w:left w:val="none" w:sz="0" w:space="0" w:color="auto"/>
        <w:bottom w:val="none" w:sz="0" w:space="0" w:color="auto"/>
        <w:right w:val="none" w:sz="0" w:space="0" w:color="auto"/>
      </w:divBdr>
    </w:div>
    <w:div w:id="1387921479">
      <w:marLeft w:val="0"/>
      <w:marRight w:val="0"/>
      <w:marTop w:val="10"/>
      <w:marBottom w:val="10"/>
      <w:divBdr>
        <w:top w:val="none" w:sz="0" w:space="0" w:color="auto"/>
        <w:left w:val="none" w:sz="0" w:space="0" w:color="auto"/>
        <w:bottom w:val="none" w:sz="0" w:space="0" w:color="auto"/>
        <w:right w:val="none" w:sz="0" w:space="0" w:color="auto"/>
      </w:divBdr>
    </w:div>
    <w:div w:id="1419015344">
      <w:marLeft w:val="0"/>
      <w:marRight w:val="0"/>
      <w:marTop w:val="10"/>
      <w:marBottom w:val="10"/>
      <w:divBdr>
        <w:top w:val="none" w:sz="0" w:space="0" w:color="auto"/>
        <w:left w:val="none" w:sz="0" w:space="0" w:color="auto"/>
        <w:bottom w:val="none" w:sz="0" w:space="0" w:color="auto"/>
        <w:right w:val="none" w:sz="0" w:space="0" w:color="auto"/>
      </w:divBdr>
    </w:div>
    <w:div w:id="1433166928">
      <w:marLeft w:val="0"/>
      <w:marRight w:val="0"/>
      <w:marTop w:val="10"/>
      <w:marBottom w:val="10"/>
      <w:divBdr>
        <w:top w:val="none" w:sz="0" w:space="0" w:color="auto"/>
        <w:left w:val="none" w:sz="0" w:space="0" w:color="auto"/>
        <w:bottom w:val="none" w:sz="0" w:space="0" w:color="auto"/>
        <w:right w:val="none" w:sz="0" w:space="0" w:color="auto"/>
      </w:divBdr>
    </w:div>
    <w:div w:id="1449467278">
      <w:marLeft w:val="0"/>
      <w:marRight w:val="0"/>
      <w:marTop w:val="10"/>
      <w:marBottom w:val="10"/>
      <w:divBdr>
        <w:top w:val="none" w:sz="0" w:space="0" w:color="auto"/>
        <w:left w:val="none" w:sz="0" w:space="0" w:color="auto"/>
        <w:bottom w:val="none" w:sz="0" w:space="0" w:color="auto"/>
        <w:right w:val="none" w:sz="0" w:space="0" w:color="auto"/>
      </w:divBdr>
    </w:div>
    <w:div w:id="1545755978">
      <w:marLeft w:val="0"/>
      <w:marRight w:val="0"/>
      <w:marTop w:val="10"/>
      <w:marBottom w:val="10"/>
      <w:divBdr>
        <w:top w:val="none" w:sz="0" w:space="0" w:color="auto"/>
        <w:left w:val="none" w:sz="0" w:space="0" w:color="auto"/>
        <w:bottom w:val="none" w:sz="0" w:space="0" w:color="auto"/>
        <w:right w:val="none" w:sz="0" w:space="0" w:color="auto"/>
      </w:divBdr>
    </w:div>
    <w:div w:id="1651015231">
      <w:marLeft w:val="0"/>
      <w:marRight w:val="0"/>
      <w:marTop w:val="10"/>
      <w:marBottom w:val="10"/>
      <w:divBdr>
        <w:top w:val="none" w:sz="0" w:space="0" w:color="auto"/>
        <w:left w:val="none" w:sz="0" w:space="0" w:color="auto"/>
        <w:bottom w:val="none" w:sz="0" w:space="0" w:color="auto"/>
        <w:right w:val="none" w:sz="0" w:space="0" w:color="auto"/>
      </w:divBdr>
    </w:div>
    <w:div w:id="1726485574">
      <w:marLeft w:val="0"/>
      <w:marRight w:val="0"/>
      <w:marTop w:val="10"/>
      <w:marBottom w:val="10"/>
      <w:divBdr>
        <w:top w:val="none" w:sz="0" w:space="0" w:color="auto"/>
        <w:left w:val="none" w:sz="0" w:space="0" w:color="auto"/>
        <w:bottom w:val="none" w:sz="0" w:space="0" w:color="auto"/>
        <w:right w:val="none" w:sz="0" w:space="0" w:color="auto"/>
      </w:divBdr>
    </w:div>
    <w:div w:id="1729187005">
      <w:marLeft w:val="0"/>
      <w:marRight w:val="0"/>
      <w:marTop w:val="10"/>
      <w:marBottom w:val="10"/>
      <w:divBdr>
        <w:top w:val="none" w:sz="0" w:space="0" w:color="auto"/>
        <w:left w:val="none" w:sz="0" w:space="0" w:color="auto"/>
        <w:bottom w:val="none" w:sz="0" w:space="0" w:color="auto"/>
        <w:right w:val="none" w:sz="0" w:space="0" w:color="auto"/>
      </w:divBdr>
    </w:div>
    <w:div w:id="1744444893">
      <w:marLeft w:val="0"/>
      <w:marRight w:val="720"/>
      <w:marTop w:val="10"/>
      <w:marBottom w:val="10"/>
      <w:divBdr>
        <w:top w:val="none" w:sz="0" w:space="0" w:color="auto"/>
        <w:left w:val="none" w:sz="0" w:space="0" w:color="auto"/>
        <w:bottom w:val="none" w:sz="0" w:space="0" w:color="auto"/>
        <w:right w:val="none" w:sz="0" w:space="0" w:color="auto"/>
      </w:divBdr>
    </w:div>
    <w:div w:id="1754165116">
      <w:marLeft w:val="0"/>
      <w:marRight w:val="0"/>
      <w:marTop w:val="10"/>
      <w:marBottom w:val="10"/>
      <w:divBdr>
        <w:top w:val="none" w:sz="0" w:space="0" w:color="auto"/>
        <w:left w:val="none" w:sz="0" w:space="0" w:color="auto"/>
        <w:bottom w:val="none" w:sz="0" w:space="0" w:color="auto"/>
        <w:right w:val="none" w:sz="0" w:space="0" w:color="auto"/>
      </w:divBdr>
    </w:div>
    <w:div w:id="1759253185">
      <w:marLeft w:val="0"/>
      <w:marRight w:val="0"/>
      <w:marTop w:val="10"/>
      <w:marBottom w:val="10"/>
      <w:divBdr>
        <w:top w:val="none" w:sz="0" w:space="0" w:color="auto"/>
        <w:left w:val="none" w:sz="0" w:space="0" w:color="auto"/>
        <w:bottom w:val="none" w:sz="0" w:space="0" w:color="auto"/>
        <w:right w:val="none" w:sz="0" w:space="0" w:color="auto"/>
      </w:divBdr>
    </w:div>
    <w:div w:id="1803957281">
      <w:marLeft w:val="0"/>
      <w:marRight w:val="0"/>
      <w:marTop w:val="10"/>
      <w:marBottom w:val="10"/>
      <w:divBdr>
        <w:top w:val="none" w:sz="0" w:space="0" w:color="auto"/>
        <w:left w:val="none" w:sz="0" w:space="0" w:color="auto"/>
        <w:bottom w:val="none" w:sz="0" w:space="0" w:color="auto"/>
        <w:right w:val="none" w:sz="0" w:space="0" w:color="auto"/>
      </w:divBdr>
    </w:div>
    <w:div w:id="1834685822">
      <w:marLeft w:val="0"/>
      <w:marRight w:val="0"/>
      <w:marTop w:val="10"/>
      <w:marBottom w:val="10"/>
      <w:divBdr>
        <w:top w:val="none" w:sz="0" w:space="0" w:color="auto"/>
        <w:left w:val="none" w:sz="0" w:space="0" w:color="auto"/>
        <w:bottom w:val="none" w:sz="0" w:space="0" w:color="auto"/>
        <w:right w:val="none" w:sz="0" w:space="0" w:color="auto"/>
      </w:divBdr>
    </w:div>
    <w:div w:id="1835296272">
      <w:marLeft w:val="0"/>
      <w:marRight w:val="0"/>
      <w:marTop w:val="10"/>
      <w:marBottom w:val="10"/>
      <w:divBdr>
        <w:top w:val="none" w:sz="0" w:space="0" w:color="auto"/>
        <w:left w:val="none" w:sz="0" w:space="0" w:color="auto"/>
        <w:bottom w:val="none" w:sz="0" w:space="0" w:color="auto"/>
        <w:right w:val="none" w:sz="0" w:space="0" w:color="auto"/>
      </w:divBdr>
    </w:div>
    <w:div w:id="1935742399">
      <w:marLeft w:val="0"/>
      <w:marRight w:val="0"/>
      <w:marTop w:val="10"/>
      <w:marBottom w:val="10"/>
      <w:divBdr>
        <w:top w:val="none" w:sz="0" w:space="0" w:color="auto"/>
        <w:left w:val="none" w:sz="0" w:space="0" w:color="auto"/>
        <w:bottom w:val="none" w:sz="0" w:space="0" w:color="auto"/>
        <w:right w:val="none" w:sz="0" w:space="0" w:color="auto"/>
      </w:divBdr>
    </w:div>
    <w:div w:id="2025589365">
      <w:marLeft w:val="0"/>
      <w:marRight w:val="0"/>
      <w:marTop w:val="10"/>
      <w:marBottom w:val="10"/>
      <w:divBdr>
        <w:top w:val="none" w:sz="0" w:space="0" w:color="auto"/>
        <w:left w:val="none" w:sz="0" w:space="0" w:color="auto"/>
        <w:bottom w:val="none" w:sz="0" w:space="0" w:color="auto"/>
        <w:right w:val="none" w:sz="0" w:space="0" w:color="auto"/>
      </w:divBdr>
    </w:div>
    <w:div w:id="2068331285">
      <w:marLeft w:val="0"/>
      <w:marRight w:val="0"/>
      <w:marTop w:val="10"/>
      <w:marBottom w:val="10"/>
      <w:divBdr>
        <w:top w:val="none" w:sz="0" w:space="0" w:color="auto"/>
        <w:left w:val="none" w:sz="0" w:space="0" w:color="auto"/>
        <w:bottom w:val="none" w:sz="0" w:space="0" w:color="auto"/>
        <w:right w:val="none" w:sz="0" w:space="0" w:color="auto"/>
      </w:divBdr>
    </w:div>
    <w:div w:id="21160924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508</Words>
  <Characters>2898</Characters>
  <Application>Microsoft Office Word</Application>
  <DocSecurity>0</DocSecurity>
  <Lines>24</Lines>
  <Paragraphs>6</Paragraphs>
  <ScaleCrop>false</ScaleCrop>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