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38FC" w:rsidRDefault="002638FC">
      <w:pPr>
        <w:spacing w:line="500" w:lineRule="atLeast"/>
        <w:jc w:val="center"/>
        <w:divId w:val="389964178"/>
        <w:rPr>
          <w:rFonts w:ascii="黑体" w:eastAsia="黑体" w:hAnsi="黑体"/>
          <w:sz w:val="36"/>
          <w:szCs w:val="36"/>
        </w:rPr>
      </w:pPr>
      <w:r>
        <w:rPr>
          <w:rFonts w:ascii="黑体" w:eastAsia="黑体" w:hAnsi="黑体" w:hint="eastAsia"/>
          <w:sz w:val="36"/>
          <w:szCs w:val="36"/>
        </w:rPr>
        <w:t>广东省汕尾市城区人民法院</w:t>
      </w:r>
    </w:p>
    <w:p w:rsidR="002638FC" w:rsidRDefault="002638FC">
      <w:pPr>
        <w:spacing w:line="500" w:lineRule="atLeast"/>
        <w:jc w:val="center"/>
        <w:divId w:val="9258438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38FC" w:rsidRDefault="002638FC">
      <w:pPr>
        <w:spacing w:line="500" w:lineRule="atLeast"/>
        <w:jc w:val="right"/>
        <w:divId w:val="100547585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96</w:t>
      </w:r>
      <w:r>
        <w:rPr>
          <w:rFonts w:hint="eastAsia"/>
          <w:sz w:val="30"/>
          <w:szCs w:val="30"/>
        </w:rPr>
        <w:t>号</w:t>
      </w:r>
    </w:p>
    <w:p w:rsidR="002638FC" w:rsidRDefault="002638FC">
      <w:pPr>
        <w:spacing w:line="500" w:lineRule="atLeast"/>
        <w:ind w:firstLine="600"/>
        <w:divId w:val="2133548181"/>
        <w:rPr>
          <w:rFonts w:hint="eastAsia"/>
          <w:sz w:val="30"/>
          <w:szCs w:val="30"/>
        </w:rPr>
      </w:pPr>
      <w:r>
        <w:rPr>
          <w:rFonts w:hint="eastAsia"/>
          <w:sz w:val="30"/>
          <w:szCs w:val="30"/>
        </w:rPr>
        <w:t>公诉机关汕尾市城区人民检察院。</w:t>
      </w:r>
    </w:p>
    <w:p w:rsidR="002638FC" w:rsidRDefault="002638FC">
      <w:pPr>
        <w:spacing w:line="500" w:lineRule="atLeast"/>
        <w:ind w:firstLine="600"/>
        <w:divId w:val="1584953582"/>
        <w:rPr>
          <w:rFonts w:hint="eastAsia"/>
          <w:sz w:val="30"/>
          <w:szCs w:val="30"/>
        </w:rPr>
      </w:pPr>
      <w:r>
        <w:rPr>
          <w:rFonts w:hint="eastAsia"/>
          <w:sz w:val="30"/>
          <w:szCs w:val="30"/>
        </w:rPr>
        <w:t>被告人陈潘洲，男，</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于广东省海丰县，汉族，大专学历，原系广东广某通信服务有限公司（以下简称广某公司）下属渠道运营事业部政企渠道中心汕尾政企运营部（以下简称汕尾政企运营部）兼河源政企运营部负责人，户籍地址汕头市金平区，被羁押前住汕头市金平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日被汕尾市公安局刑事拘留，同年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日被该局执行逮捕。现羁押于汕尾市看守所。</w:t>
      </w:r>
    </w:p>
    <w:p w:rsidR="002638FC" w:rsidRDefault="002638FC">
      <w:pPr>
        <w:spacing w:line="500" w:lineRule="atLeast"/>
        <w:ind w:firstLine="600"/>
        <w:divId w:val="1962960064"/>
        <w:rPr>
          <w:rFonts w:hint="eastAsia"/>
          <w:sz w:val="30"/>
          <w:szCs w:val="30"/>
        </w:rPr>
      </w:pPr>
      <w:r>
        <w:rPr>
          <w:rFonts w:hint="eastAsia"/>
          <w:sz w:val="30"/>
          <w:szCs w:val="30"/>
        </w:rPr>
        <w:t>辩护人卢若飞，广东文宗律师事务所律师。</w:t>
      </w:r>
    </w:p>
    <w:p w:rsidR="002638FC" w:rsidRDefault="002638FC">
      <w:pPr>
        <w:spacing w:line="500" w:lineRule="atLeast"/>
        <w:ind w:firstLine="600"/>
        <w:divId w:val="1325012324"/>
        <w:rPr>
          <w:rFonts w:hint="eastAsia"/>
          <w:sz w:val="30"/>
          <w:szCs w:val="30"/>
        </w:rPr>
      </w:pPr>
      <w:r>
        <w:rPr>
          <w:rFonts w:hint="eastAsia"/>
          <w:sz w:val="30"/>
          <w:szCs w:val="30"/>
        </w:rPr>
        <w:t>辩护人陈敏露，广东文宗律师事务所律师。</w:t>
      </w:r>
    </w:p>
    <w:p w:rsidR="002638FC" w:rsidRDefault="002638FC">
      <w:pPr>
        <w:spacing w:line="500" w:lineRule="atLeast"/>
        <w:ind w:firstLine="600"/>
        <w:divId w:val="572817188"/>
        <w:rPr>
          <w:rFonts w:hint="eastAsia"/>
          <w:sz w:val="30"/>
          <w:szCs w:val="30"/>
        </w:rPr>
      </w:pPr>
      <w:r>
        <w:rPr>
          <w:rFonts w:hint="eastAsia"/>
          <w:sz w:val="30"/>
          <w:szCs w:val="30"/>
        </w:rPr>
        <w:t>汕尾市城区人民检察院以汕区检公刑诉（</w:t>
      </w:r>
      <w:r>
        <w:rPr>
          <w:rFonts w:hint="eastAsia"/>
          <w:sz w:val="30"/>
          <w:szCs w:val="30"/>
        </w:rPr>
        <w:t>2018</w:t>
      </w:r>
      <w:r>
        <w:rPr>
          <w:rFonts w:hint="eastAsia"/>
          <w:sz w:val="30"/>
          <w:szCs w:val="30"/>
        </w:rPr>
        <w:t>）</w:t>
      </w:r>
      <w:r>
        <w:rPr>
          <w:rFonts w:hint="eastAsia"/>
          <w:sz w:val="30"/>
          <w:szCs w:val="30"/>
        </w:rPr>
        <w:t>71</w:t>
      </w:r>
      <w:r>
        <w:rPr>
          <w:rFonts w:hint="eastAsia"/>
          <w:sz w:val="30"/>
          <w:szCs w:val="30"/>
        </w:rPr>
        <w:t>号起诉书指控被告人陈潘洲犯挪用公款罪，本院于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日立案，并依法组成合议庭，公开开庭审理了本案。汕尾市城区人民检察院指派检察员吴晓钟出庭支持公诉，被告人陈潘洲及其辩护人卢若飞、陈敏露均到庭参加诉讼。现已审理终结。</w:t>
      </w:r>
    </w:p>
    <w:p w:rsidR="002638FC" w:rsidRDefault="002638FC">
      <w:pPr>
        <w:spacing w:line="500" w:lineRule="atLeast"/>
        <w:ind w:firstLine="600"/>
        <w:divId w:val="936211703"/>
        <w:rPr>
          <w:rFonts w:hint="eastAsia"/>
          <w:sz w:val="30"/>
          <w:szCs w:val="30"/>
        </w:rPr>
      </w:pPr>
      <w:r>
        <w:rPr>
          <w:rFonts w:hint="eastAsia"/>
          <w:sz w:val="30"/>
          <w:szCs w:val="30"/>
        </w:rPr>
        <w:t>经审理查明：广某公司于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日成立，为广东通信服务产业有限公司全资子公司，企业性质为国有独资企业。被告人陈潘洲于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月正式入职广某公司，前后签订了两次劳动合同，劳动合同起始时间为：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日。其在广某公司先后于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月任汕尾政企运营部负责人；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月兼任河源政企运营部负责人。被告人陈潘洲在任广某公司下属汕尾政企运营部兼河源政企运营部负责人期间，利用其管理运营、销售的职务便利，</w:t>
      </w:r>
      <w:r>
        <w:rPr>
          <w:rFonts w:hint="eastAsia"/>
          <w:sz w:val="30"/>
          <w:szCs w:val="30"/>
        </w:rPr>
        <w:lastRenderedPageBreak/>
        <w:t>先后共</w:t>
      </w:r>
      <w:r>
        <w:rPr>
          <w:rFonts w:hint="eastAsia"/>
          <w:sz w:val="30"/>
          <w:szCs w:val="30"/>
        </w:rPr>
        <w:t>7</w:t>
      </w:r>
      <w:r>
        <w:rPr>
          <w:rFonts w:hint="eastAsia"/>
          <w:sz w:val="30"/>
          <w:szCs w:val="30"/>
        </w:rPr>
        <w:t>次向该公司工作人员宋某、孙某等人借出“华为”、“</w:t>
      </w:r>
      <w:r>
        <w:rPr>
          <w:rFonts w:hint="eastAsia"/>
          <w:sz w:val="30"/>
          <w:szCs w:val="30"/>
        </w:rPr>
        <w:t>iPhone</w:t>
      </w:r>
      <w:r>
        <w:rPr>
          <w:rFonts w:hint="eastAsia"/>
          <w:sz w:val="30"/>
          <w:szCs w:val="30"/>
        </w:rPr>
        <w:t>”、“</w:t>
      </w:r>
      <w:r>
        <w:rPr>
          <w:rFonts w:hint="eastAsia"/>
          <w:sz w:val="30"/>
          <w:szCs w:val="30"/>
        </w:rPr>
        <w:t>VIVO</w:t>
      </w:r>
      <w:r>
        <w:rPr>
          <w:rFonts w:hint="eastAsia"/>
          <w:sz w:val="30"/>
          <w:szCs w:val="30"/>
        </w:rPr>
        <w:t>”、“</w:t>
      </w:r>
      <w:r>
        <w:rPr>
          <w:rFonts w:hint="eastAsia"/>
          <w:sz w:val="30"/>
          <w:szCs w:val="30"/>
        </w:rPr>
        <w:t>OPOP</w:t>
      </w:r>
      <w:r>
        <w:rPr>
          <w:rFonts w:hint="eastAsia"/>
          <w:sz w:val="30"/>
          <w:szCs w:val="30"/>
        </w:rPr>
        <w:t>”等品牌的手机合计</w:t>
      </w:r>
      <w:r>
        <w:rPr>
          <w:rFonts w:hint="eastAsia"/>
          <w:sz w:val="30"/>
          <w:szCs w:val="30"/>
        </w:rPr>
        <w:t>134</w:t>
      </w:r>
      <w:r>
        <w:rPr>
          <w:rFonts w:hint="eastAsia"/>
          <w:sz w:val="30"/>
          <w:szCs w:val="30"/>
        </w:rPr>
        <w:t>部（采购价共计</w:t>
      </w:r>
      <w:r>
        <w:rPr>
          <w:rFonts w:hint="eastAsia"/>
          <w:sz w:val="30"/>
          <w:szCs w:val="30"/>
        </w:rPr>
        <w:t>467135</w:t>
      </w:r>
      <w:r>
        <w:rPr>
          <w:rFonts w:hint="eastAsia"/>
          <w:sz w:val="30"/>
          <w:szCs w:val="30"/>
        </w:rPr>
        <w:t>元）。经汕尾市价格认证中心鉴定，上述手机价值共计</w:t>
      </w:r>
      <w:r>
        <w:rPr>
          <w:rFonts w:hint="eastAsia"/>
          <w:sz w:val="30"/>
          <w:szCs w:val="30"/>
        </w:rPr>
        <w:t>456890</w:t>
      </w:r>
      <w:r>
        <w:rPr>
          <w:rFonts w:hint="eastAsia"/>
          <w:sz w:val="30"/>
          <w:szCs w:val="30"/>
        </w:rPr>
        <w:t>元。被告人陈潘洲在借出上述手机后，于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月期间，分批多次销售给吕某、吴某</w:t>
      </w:r>
      <w:r>
        <w:rPr>
          <w:rFonts w:hint="eastAsia"/>
          <w:sz w:val="30"/>
          <w:szCs w:val="30"/>
        </w:rPr>
        <w:t>1</w:t>
      </w:r>
      <w:r>
        <w:rPr>
          <w:rFonts w:hint="eastAsia"/>
          <w:sz w:val="30"/>
          <w:szCs w:val="30"/>
        </w:rPr>
        <w:t>等人。其中，销售给吕某手机共</w:t>
      </w:r>
      <w:r>
        <w:rPr>
          <w:rFonts w:hint="eastAsia"/>
          <w:sz w:val="30"/>
          <w:szCs w:val="30"/>
        </w:rPr>
        <w:t>69</w:t>
      </w:r>
      <w:r>
        <w:rPr>
          <w:rFonts w:hint="eastAsia"/>
          <w:sz w:val="30"/>
          <w:szCs w:val="30"/>
        </w:rPr>
        <w:t>部，共得款</w:t>
      </w:r>
      <w:r>
        <w:rPr>
          <w:rFonts w:hint="eastAsia"/>
          <w:sz w:val="30"/>
          <w:szCs w:val="30"/>
        </w:rPr>
        <w:t>177520</w:t>
      </w:r>
      <w:r>
        <w:rPr>
          <w:rFonts w:hint="eastAsia"/>
          <w:sz w:val="30"/>
          <w:szCs w:val="30"/>
        </w:rPr>
        <w:t>元；销售给吴某</w:t>
      </w:r>
      <w:r>
        <w:rPr>
          <w:rFonts w:hint="eastAsia"/>
          <w:sz w:val="30"/>
          <w:szCs w:val="30"/>
        </w:rPr>
        <w:t>1</w:t>
      </w:r>
      <w:r>
        <w:rPr>
          <w:rFonts w:hint="eastAsia"/>
          <w:sz w:val="30"/>
          <w:szCs w:val="30"/>
        </w:rPr>
        <w:t>手机共</w:t>
      </w:r>
      <w:r>
        <w:rPr>
          <w:rFonts w:hint="eastAsia"/>
          <w:sz w:val="30"/>
          <w:szCs w:val="30"/>
        </w:rPr>
        <w:t>61</w:t>
      </w:r>
      <w:r>
        <w:rPr>
          <w:rFonts w:hint="eastAsia"/>
          <w:sz w:val="30"/>
          <w:szCs w:val="30"/>
        </w:rPr>
        <w:t>部，共得款</w:t>
      </w:r>
      <w:r>
        <w:rPr>
          <w:rFonts w:hint="eastAsia"/>
          <w:sz w:val="30"/>
          <w:szCs w:val="30"/>
        </w:rPr>
        <w:t>236040</w:t>
      </w:r>
      <w:r>
        <w:rPr>
          <w:rFonts w:hint="eastAsia"/>
          <w:sz w:val="30"/>
          <w:szCs w:val="30"/>
        </w:rPr>
        <w:t>元；另有“华为”牌手机共</w:t>
      </w:r>
      <w:r>
        <w:rPr>
          <w:rFonts w:hint="eastAsia"/>
          <w:sz w:val="30"/>
          <w:szCs w:val="30"/>
        </w:rPr>
        <w:t>2</w:t>
      </w:r>
      <w:r>
        <w:rPr>
          <w:rFonts w:hint="eastAsia"/>
          <w:sz w:val="30"/>
          <w:szCs w:val="30"/>
        </w:rPr>
        <w:t>部不能确定销售去向，“</w:t>
      </w:r>
      <w:r>
        <w:rPr>
          <w:rFonts w:hint="eastAsia"/>
          <w:sz w:val="30"/>
          <w:szCs w:val="30"/>
        </w:rPr>
        <w:t>VIVO</w:t>
      </w:r>
      <w:r>
        <w:rPr>
          <w:rFonts w:hint="eastAsia"/>
          <w:sz w:val="30"/>
          <w:szCs w:val="30"/>
        </w:rPr>
        <w:t>”、“</w:t>
      </w:r>
      <w:r>
        <w:rPr>
          <w:rFonts w:hint="eastAsia"/>
          <w:sz w:val="30"/>
          <w:szCs w:val="30"/>
        </w:rPr>
        <w:t>OPOP</w:t>
      </w:r>
      <w:r>
        <w:rPr>
          <w:rFonts w:hint="eastAsia"/>
          <w:sz w:val="30"/>
          <w:szCs w:val="30"/>
        </w:rPr>
        <w:t>”牌手机共</w:t>
      </w:r>
      <w:r>
        <w:rPr>
          <w:rFonts w:hint="eastAsia"/>
          <w:sz w:val="30"/>
          <w:szCs w:val="30"/>
        </w:rPr>
        <w:t>2</w:t>
      </w:r>
      <w:r>
        <w:rPr>
          <w:rFonts w:hint="eastAsia"/>
          <w:sz w:val="30"/>
          <w:szCs w:val="30"/>
        </w:rPr>
        <w:t>部不知去向。被告人陈潘洲在获得上述手机销</w:t>
      </w:r>
      <w:r>
        <w:rPr>
          <w:rFonts w:hint="eastAsia"/>
          <w:sz w:val="30"/>
          <w:szCs w:val="30"/>
        </w:rPr>
        <w:t>售款后，将款项用于网络赌博及其本人生活花费。至案发，被告人陈潘洲没有将手机和销售所得款项交还广某公司。</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日，被告人陈潘洲在汕头市龙湖区苏宁广场被汕尾市人民检察院反贪污贿赂局侦查员抓获归案。</w:t>
      </w:r>
    </w:p>
    <w:p w:rsidR="002638FC" w:rsidRDefault="002638FC">
      <w:pPr>
        <w:spacing w:line="500" w:lineRule="atLeast"/>
        <w:ind w:firstLine="600"/>
        <w:divId w:val="1227423905"/>
        <w:rPr>
          <w:rFonts w:hint="eastAsia"/>
          <w:sz w:val="30"/>
          <w:szCs w:val="30"/>
        </w:rPr>
      </w:pPr>
      <w:r>
        <w:rPr>
          <w:rFonts w:hint="eastAsia"/>
          <w:sz w:val="30"/>
          <w:szCs w:val="30"/>
        </w:rPr>
        <w:t>上述事实，被告人陈潘洲在开庭审理时没有异议，并有证人吕某、吴某</w:t>
      </w:r>
      <w:r>
        <w:rPr>
          <w:rFonts w:hint="eastAsia"/>
          <w:sz w:val="30"/>
          <w:szCs w:val="30"/>
        </w:rPr>
        <w:t>1</w:t>
      </w:r>
      <w:r>
        <w:rPr>
          <w:rFonts w:hint="eastAsia"/>
          <w:sz w:val="30"/>
          <w:szCs w:val="30"/>
        </w:rPr>
        <w:t>、马某</w:t>
      </w:r>
      <w:r>
        <w:rPr>
          <w:rFonts w:hint="eastAsia"/>
          <w:sz w:val="30"/>
          <w:szCs w:val="30"/>
        </w:rPr>
        <w:t>1</w:t>
      </w:r>
      <w:r>
        <w:rPr>
          <w:rFonts w:hint="eastAsia"/>
          <w:sz w:val="30"/>
          <w:szCs w:val="30"/>
        </w:rPr>
        <w:t>、孙某、宋某、马某</w:t>
      </w:r>
      <w:r>
        <w:rPr>
          <w:rFonts w:hint="eastAsia"/>
          <w:sz w:val="30"/>
          <w:szCs w:val="30"/>
        </w:rPr>
        <w:t>2</w:t>
      </w:r>
      <w:r>
        <w:rPr>
          <w:rFonts w:hint="eastAsia"/>
          <w:sz w:val="30"/>
          <w:szCs w:val="30"/>
        </w:rPr>
        <w:t>、李某、林某、陈某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、苏某</w:t>
      </w:r>
      <w:r>
        <w:rPr>
          <w:rFonts w:hint="eastAsia"/>
          <w:sz w:val="30"/>
          <w:szCs w:val="30"/>
        </w:rPr>
        <w:t>1</w:t>
      </w:r>
      <w:r>
        <w:rPr>
          <w:rFonts w:hint="eastAsia"/>
          <w:sz w:val="30"/>
          <w:szCs w:val="30"/>
        </w:rPr>
        <w:t>、陈某</w:t>
      </w:r>
      <w:r>
        <w:rPr>
          <w:rFonts w:hint="eastAsia"/>
          <w:sz w:val="30"/>
          <w:szCs w:val="30"/>
        </w:rPr>
        <w:t>3</w:t>
      </w:r>
      <w:r>
        <w:rPr>
          <w:rFonts w:hint="eastAsia"/>
          <w:sz w:val="30"/>
          <w:szCs w:val="30"/>
        </w:rPr>
        <w:t>证言，汕头市公安局出具的《常住人口个人信息表》，广某公司出具的《劳动合同》《工资发放清单》《个人参保证明》《关于公布广某公司政企业务运营中心各地市政企运营部负责人通知》《关于陈潘洲等同志职务任免的通知》《关于设立中国通信服务股份有限公司的批复》《企业信用信息公示报告》《营业执照》《关于成立广某公司政企业务运营中心的通知》《关于广某公司政企渠道业务相关机构设置的通知》《关于成立广某公司政企业务运营中心各地市政企运营部的通知》《陈潘洲个人在广某公司任职经历》《广某公司终端手机被侵占发现过程》《陈潘洲侵占的手机终端均为广某公司合法采购说明》《陈潘洲个人主观获利方式说明》《报案报告》《上班通知书》《政企业务批量终端借机明细表（河源）》《汕尾广某终端借机登记表》，汕尾市价格认证中心出具的《价格认定结论书》</w:t>
      </w:r>
      <w:r>
        <w:rPr>
          <w:rFonts w:hint="eastAsia"/>
          <w:sz w:val="30"/>
          <w:szCs w:val="30"/>
        </w:rPr>
        <w:t>[</w:t>
      </w:r>
      <w:r>
        <w:rPr>
          <w:rFonts w:hint="eastAsia"/>
          <w:sz w:val="30"/>
          <w:szCs w:val="30"/>
        </w:rPr>
        <w:t>汕价认定（</w:t>
      </w:r>
      <w:r>
        <w:rPr>
          <w:rFonts w:hint="eastAsia"/>
          <w:sz w:val="30"/>
          <w:szCs w:val="30"/>
        </w:rPr>
        <w:t>2017</w:t>
      </w:r>
      <w:r>
        <w:rPr>
          <w:rFonts w:hint="eastAsia"/>
          <w:sz w:val="30"/>
          <w:szCs w:val="30"/>
        </w:rPr>
        <w:t>）</w:t>
      </w:r>
      <w:r>
        <w:rPr>
          <w:rFonts w:hint="eastAsia"/>
          <w:sz w:val="30"/>
          <w:szCs w:val="30"/>
        </w:rPr>
        <w:t>204</w:t>
      </w:r>
      <w:r>
        <w:rPr>
          <w:rFonts w:hint="eastAsia"/>
          <w:sz w:val="30"/>
          <w:szCs w:val="30"/>
        </w:rPr>
        <w:t>号</w:t>
      </w:r>
      <w:r>
        <w:rPr>
          <w:rFonts w:hint="eastAsia"/>
          <w:sz w:val="30"/>
          <w:szCs w:val="30"/>
        </w:rPr>
        <w:t>]</w:t>
      </w:r>
      <w:r>
        <w:rPr>
          <w:rFonts w:hint="eastAsia"/>
          <w:sz w:val="30"/>
          <w:szCs w:val="30"/>
        </w:rPr>
        <w:t>，汕尾市人民检察院反贪污贿赂局出具的《抓获经过》《手机微信交易聊天记录》《顺风速运快递单》《银行卡交易记录》《陈潘洲委托他人转账进行网络赌博情况一览表》《手机转账截图》等证据证实，足以认定。</w:t>
      </w:r>
    </w:p>
    <w:p w:rsidR="002638FC" w:rsidRDefault="002638FC">
      <w:pPr>
        <w:spacing w:line="500" w:lineRule="atLeast"/>
        <w:ind w:firstLine="600"/>
        <w:divId w:val="839468775"/>
        <w:rPr>
          <w:rFonts w:hint="eastAsia"/>
          <w:sz w:val="30"/>
          <w:szCs w:val="30"/>
        </w:rPr>
      </w:pPr>
      <w:r>
        <w:rPr>
          <w:rFonts w:hint="eastAsia"/>
          <w:sz w:val="30"/>
          <w:szCs w:val="30"/>
        </w:rPr>
        <w:t>本院认为，被告人陈潘洲利用其担任广某公司下属渠道汕尾政企运营部兼河源政企运营部负责人的职务便利，挪用该公司手机销售所得公款</w:t>
      </w:r>
      <w:r>
        <w:rPr>
          <w:rFonts w:hint="eastAsia"/>
          <w:sz w:val="30"/>
          <w:szCs w:val="30"/>
        </w:rPr>
        <w:t>413560</w:t>
      </w:r>
      <w:r>
        <w:rPr>
          <w:rFonts w:hint="eastAsia"/>
          <w:sz w:val="30"/>
          <w:szCs w:val="30"/>
        </w:rPr>
        <w:t>元归个人使用及进行非法活动，数额较大，且超过三个月未还，其行为已构成挪用公款罪，应依法惩处。被告人陈潘洲归案后如实供述自己的罪行，依法可以从轻处罚。被告人陈潘洲违法挪用的公款</w:t>
      </w:r>
      <w:r>
        <w:rPr>
          <w:rFonts w:hint="eastAsia"/>
          <w:sz w:val="30"/>
          <w:szCs w:val="30"/>
        </w:rPr>
        <w:t>413560</w:t>
      </w:r>
      <w:r>
        <w:rPr>
          <w:rFonts w:hint="eastAsia"/>
          <w:sz w:val="30"/>
          <w:szCs w:val="30"/>
        </w:rPr>
        <w:t>元均未追缴，依法应责令其退赔还广某公司。辩护人提出应以实际销售额</w:t>
      </w:r>
      <w:r>
        <w:rPr>
          <w:rFonts w:hint="eastAsia"/>
          <w:sz w:val="30"/>
          <w:szCs w:val="30"/>
        </w:rPr>
        <w:t>413560</w:t>
      </w:r>
      <w:r>
        <w:rPr>
          <w:rFonts w:hint="eastAsia"/>
          <w:sz w:val="30"/>
          <w:szCs w:val="30"/>
        </w:rPr>
        <w:t>元认定为被告人陈潘洲的挪用款项及其如实供述可以从轻处罚的辩护意见，经查属实，本院予以采纳；对其提出被告人陈潘洲用于公务的费用</w:t>
      </w:r>
      <w:r>
        <w:rPr>
          <w:rFonts w:hint="eastAsia"/>
          <w:sz w:val="30"/>
          <w:szCs w:val="30"/>
        </w:rPr>
        <w:t>20000</w:t>
      </w:r>
      <w:r>
        <w:rPr>
          <w:rFonts w:hint="eastAsia"/>
          <w:sz w:val="30"/>
          <w:szCs w:val="30"/>
        </w:rPr>
        <w:t>多元应在挪用数额中扣除的辩护意见，没有提交足资认定的证据证明，本院不予采纳。公诉机关指控被告人的罪名成立，本院予以支持。根据被告人犯罪的事实、犯罪的性质、情节及对于社会的危害程度，依照《中华人民共和国刑法》第三百八十四条第一款、第九十三条第二款、第六十七条第三款、第六十四条和《最高人民法院、最高人民检察院关于办理贪污贿赂刑事案件适用法律若干问题的解释》第五条之规定，判决如下：</w:t>
      </w:r>
    </w:p>
    <w:p w:rsidR="002638FC" w:rsidRDefault="002638FC">
      <w:pPr>
        <w:spacing w:line="500" w:lineRule="atLeast"/>
        <w:ind w:firstLine="600"/>
        <w:divId w:val="820197777"/>
        <w:rPr>
          <w:rFonts w:hint="eastAsia"/>
          <w:sz w:val="30"/>
          <w:szCs w:val="30"/>
        </w:rPr>
      </w:pPr>
      <w:r>
        <w:rPr>
          <w:rFonts w:hint="eastAsia"/>
          <w:sz w:val="30"/>
          <w:szCs w:val="30"/>
        </w:rPr>
        <w:t>一、被告人陈潘洲犯挪用公款罪，判处有期徒刑四年（刑期从判决执行之日起计算；判决执行以前先行羁押的，羁押一日折抵刑期一日，即自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w:t>
      </w:r>
    </w:p>
    <w:p w:rsidR="002638FC" w:rsidRDefault="002638FC">
      <w:pPr>
        <w:spacing w:line="500" w:lineRule="atLeast"/>
        <w:ind w:firstLine="600"/>
        <w:divId w:val="2073965563"/>
        <w:rPr>
          <w:rFonts w:hint="eastAsia"/>
          <w:sz w:val="30"/>
          <w:szCs w:val="30"/>
        </w:rPr>
      </w:pPr>
      <w:r>
        <w:rPr>
          <w:rFonts w:hint="eastAsia"/>
          <w:sz w:val="30"/>
          <w:szCs w:val="30"/>
        </w:rPr>
        <w:t>二、责令被告人陈潘洲将挪用的公款人民币四十一万三千五百六十元，退赔还广某公司。</w:t>
      </w:r>
    </w:p>
    <w:p w:rsidR="002638FC" w:rsidRDefault="002638FC">
      <w:pPr>
        <w:spacing w:line="500" w:lineRule="atLeast"/>
        <w:ind w:firstLine="600"/>
        <w:divId w:val="925311273"/>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2638FC" w:rsidRDefault="002638FC">
      <w:pPr>
        <w:spacing w:line="500" w:lineRule="atLeast"/>
        <w:jc w:val="right"/>
        <w:divId w:val="961500326"/>
        <w:rPr>
          <w:rFonts w:hint="eastAsia"/>
          <w:sz w:val="30"/>
          <w:szCs w:val="30"/>
        </w:rPr>
      </w:pPr>
      <w:r>
        <w:rPr>
          <w:rFonts w:hint="eastAsia"/>
          <w:sz w:val="30"/>
          <w:szCs w:val="30"/>
        </w:rPr>
        <w:t>审　判　长　　陈小武</w:t>
      </w:r>
    </w:p>
    <w:p w:rsidR="002638FC" w:rsidRDefault="002638FC">
      <w:pPr>
        <w:spacing w:line="500" w:lineRule="atLeast"/>
        <w:jc w:val="right"/>
        <w:divId w:val="1943223451"/>
        <w:rPr>
          <w:rFonts w:hint="eastAsia"/>
          <w:sz w:val="30"/>
          <w:szCs w:val="30"/>
        </w:rPr>
      </w:pPr>
      <w:r>
        <w:rPr>
          <w:rFonts w:hint="eastAsia"/>
          <w:sz w:val="30"/>
          <w:szCs w:val="30"/>
        </w:rPr>
        <w:t>审　判　员　　吕俊智</w:t>
      </w:r>
    </w:p>
    <w:p w:rsidR="002638FC" w:rsidRDefault="002638FC">
      <w:pPr>
        <w:spacing w:line="500" w:lineRule="atLeast"/>
        <w:jc w:val="right"/>
        <w:divId w:val="595676523"/>
        <w:rPr>
          <w:rFonts w:hint="eastAsia"/>
          <w:sz w:val="30"/>
          <w:szCs w:val="30"/>
        </w:rPr>
      </w:pPr>
      <w:r>
        <w:rPr>
          <w:rFonts w:hint="eastAsia"/>
          <w:sz w:val="30"/>
          <w:szCs w:val="30"/>
        </w:rPr>
        <w:t>人民陪审员　　李跃进</w:t>
      </w:r>
    </w:p>
    <w:p w:rsidR="002638FC" w:rsidRDefault="002638FC">
      <w:pPr>
        <w:spacing w:line="500" w:lineRule="atLeast"/>
        <w:jc w:val="right"/>
        <w:divId w:val="362368349"/>
        <w:rPr>
          <w:rFonts w:hint="eastAsia"/>
          <w:sz w:val="30"/>
          <w:szCs w:val="30"/>
        </w:rPr>
      </w:pPr>
      <w:r>
        <w:rPr>
          <w:rFonts w:hint="eastAsia"/>
          <w:sz w:val="30"/>
          <w:szCs w:val="30"/>
        </w:rPr>
        <w:t>二〇一八年六月八日</w:t>
      </w:r>
    </w:p>
    <w:p w:rsidR="002638FC" w:rsidRDefault="002638FC">
      <w:pPr>
        <w:spacing w:line="500" w:lineRule="atLeast"/>
        <w:ind w:firstLine="600"/>
        <w:divId w:val="383874381"/>
        <w:rPr>
          <w:rFonts w:hint="eastAsia"/>
          <w:sz w:val="30"/>
          <w:szCs w:val="30"/>
        </w:rPr>
      </w:pPr>
      <w:r>
        <w:rPr>
          <w:rFonts w:hint="eastAsia"/>
          <w:sz w:val="30"/>
          <w:szCs w:val="30"/>
        </w:rPr>
        <w:t>法官助理陈俊杰</w:t>
      </w:r>
    </w:p>
    <w:p w:rsidR="002638FC" w:rsidRDefault="002638FC">
      <w:pPr>
        <w:spacing w:line="500" w:lineRule="atLeast"/>
        <w:ind w:firstLine="600"/>
        <w:divId w:val="1116023988"/>
        <w:rPr>
          <w:rFonts w:hint="eastAsia"/>
          <w:sz w:val="30"/>
          <w:szCs w:val="30"/>
        </w:rPr>
      </w:pPr>
      <w:r>
        <w:rPr>
          <w:rFonts w:hint="eastAsia"/>
          <w:sz w:val="30"/>
          <w:szCs w:val="30"/>
        </w:rPr>
        <w:t>书记员林嘉欣</w:t>
      </w:r>
    </w:p>
    <w:p w:rsidR="002638FC" w:rsidRDefault="002638FC">
      <w:pPr>
        <w:spacing w:line="500" w:lineRule="atLeast"/>
        <w:ind w:firstLine="600"/>
        <w:divId w:val="2016301113"/>
        <w:rPr>
          <w:rFonts w:hint="eastAsia"/>
          <w:sz w:val="30"/>
          <w:szCs w:val="30"/>
        </w:rPr>
      </w:pPr>
      <w:r>
        <w:rPr>
          <w:rFonts w:hint="eastAsia"/>
          <w:sz w:val="30"/>
          <w:szCs w:val="30"/>
        </w:rPr>
        <w:t>附：有关法律条文</w:t>
      </w:r>
    </w:p>
    <w:p w:rsidR="002638FC" w:rsidRDefault="002638FC">
      <w:pPr>
        <w:spacing w:line="500" w:lineRule="atLeast"/>
        <w:ind w:firstLine="600"/>
        <w:divId w:val="969167269"/>
        <w:rPr>
          <w:rFonts w:hint="eastAsia"/>
          <w:sz w:val="30"/>
          <w:szCs w:val="30"/>
        </w:rPr>
      </w:pPr>
      <w:r>
        <w:rPr>
          <w:rFonts w:hint="eastAsia"/>
          <w:sz w:val="30"/>
          <w:szCs w:val="30"/>
        </w:rPr>
        <w:t>《中华人民共和国刑法》</w:t>
      </w:r>
    </w:p>
    <w:p w:rsidR="002638FC" w:rsidRDefault="002638FC">
      <w:pPr>
        <w:spacing w:line="500" w:lineRule="atLeast"/>
        <w:ind w:firstLine="600"/>
        <w:divId w:val="910501691"/>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rsidR="002638FC" w:rsidRDefault="002638FC">
      <w:pPr>
        <w:spacing w:line="500" w:lineRule="atLeast"/>
        <w:ind w:firstLine="600"/>
        <w:divId w:val="1953899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638FC" w:rsidRDefault="002638FC">
      <w:pPr>
        <w:spacing w:line="500" w:lineRule="atLeast"/>
        <w:ind w:firstLine="600"/>
        <w:divId w:val="10559334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638FC" w:rsidRDefault="002638FC">
      <w:pPr>
        <w:spacing w:line="500" w:lineRule="atLeast"/>
        <w:ind w:firstLine="600"/>
        <w:divId w:val="9716692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638FC" w:rsidRDefault="002638FC">
      <w:pPr>
        <w:spacing w:line="500" w:lineRule="atLeast"/>
        <w:ind w:firstLine="600"/>
        <w:divId w:val="413362597"/>
        <w:rPr>
          <w:rFonts w:hint="eastAsia"/>
          <w:sz w:val="30"/>
          <w:szCs w:val="30"/>
        </w:rPr>
      </w:pPr>
      <w:r>
        <w:rPr>
          <w:rFonts w:hint="eastAsia"/>
          <w:sz w:val="30"/>
          <w:szCs w:val="30"/>
        </w:rPr>
        <w:t>第九十三条本法所称国家工作人员，是指国家机关中从事公务的人员。</w:t>
      </w:r>
    </w:p>
    <w:p w:rsidR="002638FC" w:rsidRDefault="002638FC">
      <w:pPr>
        <w:spacing w:line="500" w:lineRule="atLeast"/>
        <w:ind w:firstLine="600"/>
        <w:divId w:val="18201167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638FC" w:rsidRDefault="002638FC">
      <w:pPr>
        <w:spacing w:line="500" w:lineRule="atLeast"/>
        <w:ind w:firstLine="600"/>
        <w:divId w:val="196368497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2638FC" w:rsidRDefault="002638FC">
      <w:pPr>
        <w:spacing w:line="500" w:lineRule="atLeast"/>
        <w:ind w:firstLine="600"/>
        <w:divId w:val="1278179717"/>
        <w:rPr>
          <w:rFonts w:hint="eastAsia"/>
          <w:sz w:val="30"/>
          <w:szCs w:val="30"/>
        </w:rPr>
      </w:pPr>
      <w:r>
        <w:rPr>
          <w:rFonts w:hint="eastAsia"/>
          <w:sz w:val="30"/>
          <w:szCs w:val="30"/>
        </w:rPr>
        <w:t>挪用用于救灾、抢险、防汛、优抚、扶贫、移民、救济款物归个人使用的，从重处罚。</w:t>
      </w:r>
    </w:p>
    <w:p w:rsidR="002638FC" w:rsidRDefault="002638FC">
      <w:pPr>
        <w:spacing w:line="500" w:lineRule="atLeast"/>
        <w:ind w:firstLine="600"/>
        <w:divId w:val="2107770522"/>
        <w:rPr>
          <w:rFonts w:hint="eastAsia"/>
          <w:sz w:val="30"/>
          <w:szCs w:val="30"/>
        </w:rPr>
      </w:pPr>
      <w:r>
        <w:rPr>
          <w:rFonts w:hint="eastAsia"/>
          <w:sz w:val="30"/>
          <w:szCs w:val="30"/>
        </w:rPr>
        <w:t>《最高人民法院、最高人民检察院关于办理贪污贿赂刑事案件适用法律若干问题的解释》</w:t>
      </w:r>
    </w:p>
    <w:p w:rsidR="002638FC" w:rsidRDefault="002638FC">
      <w:pPr>
        <w:spacing w:line="500" w:lineRule="atLeast"/>
        <w:ind w:firstLine="600"/>
        <w:divId w:val="1102653702"/>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rsidR="002638FC" w:rsidRDefault="002638FC">
      <w:pPr>
        <w:spacing w:line="500" w:lineRule="atLeast"/>
        <w:ind w:firstLine="600"/>
        <w:divId w:val="1395395423"/>
        <w:rPr>
          <w:rFonts w:hint="eastAsia"/>
          <w:sz w:val="30"/>
          <w:szCs w:val="30"/>
        </w:rPr>
      </w:pPr>
      <w:r>
        <w:rPr>
          <w:rFonts w:hint="eastAsia"/>
          <w:sz w:val="30"/>
          <w:szCs w:val="30"/>
        </w:rPr>
        <w:t>（一）挪用公款数额在一百万元以上的；</w:t>
      </w:r>
    </w:p>
    <w:p w:rsidR="002638FC" w:rsidRDefault="002638FC">
      <w:pPr>
        <w:spacing w:line="500" w:lineRule="atLeast"/>
        <w:ind w:firstLine="600"/>
        <w:divId w:val="1307012525"/>
        <w:rPr>
          <w:rFonts w:hint="eastAsia"/>
          <w:sz w:val="30"/>
          <w:szCs w:val="30"/>
        </w:rPr>
      </w:pPr>
      <w:r>
        <w:rPr>
          <w:rFonts w:hint="eastAsia"/>
          <w:sz w:val="30"/>
          <w:szCs w:val="30"/>
        </w:rPr>
        <w:t>（二）挪用救灾、抢险、防汛、优抚、扶贫、移民、救济特定款物，数额在五十万元以上不满一百万元的；</w:t>
      </w:r>
    </w:p>
    <w:p w:rsidR="002638FC" w:rsidRDefault="002638FC">
      <w:pPr>
        <w:spacing w:line="500" w:lineRule="atLeast"/>
        <w:ind w:firstLine="600"/>
        <w:divId w:val="846823004"/>
        <w:rPr>
          <w:rFonts w:hint="eastAsia"/>
          <w:sz w:val="30"/>
          <w:szCs w:val="30"/>
        </w:rPr>
      </w:pPr>
      <w:r>
        <w:rPr>
          <w:rFonts w:hint="eastAsia"/>
          <w:sz w:val="30"/>
          <w:szCs w:val="30"/>
        </w:rPr>
        <w:t>（三）挪用公款不退还，数额在五十万元以上不满一百万元的；</w:t>
      </w:r>
    </w:p>
    <w:p w:rsidR="002638FC" w:rsidRDefault="002638FC">
      <w:pPr>
        <w:spacing w:line="500" w:lineRule="atLeast"/>
        <w:ind w:firstLine="600"/>
        <w:divId w:val="750929582"/>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38FC" w:rsidRDefault="002638FC" w:rsidP="002638FC">
      <w:pPr>
        <w:rPr>
          <w:rFonts w:hint="eastAsia"/>
        </w:rPr>
      </w:pPr>
      <w:r>
        <w:separator/>
      </w:r>
    </w:p>
  </w:endnote>
  <w:endnote w:type="continuationSeparator" w:id="0">
    <w:p w:rsidR="002638FC" w:rsidRDefault="002638FC" w:rsidP="002638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38FC" w:rsidRDefault="002638FC" w:rsidP="002638FC">
      <w:pPr>
        <w:rPr>
          <w:rFonts w:hint="eastAsia"/>
        </w:rPr>
      </w:pPr>
      <w:r>
        <w:separator/>
      </w:r>
    </w:p>
  </w:footnote>
  <w:footnote w:type="continuationSeparator" w:id="0">
    <w:p w:rsidR="002638FC" w:rsidRDefault="002638FC" w:rsidP="002638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38FC"/>
    <w:rsid w:val="002638F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38FC"/>
    <w:pPr>
      <w:tabs>
        <w:tab w:val="center" w:pos="4153"/>
        <w:tab w:val="right" w:pos="8306"/>
      </w:tabs>
      <w:snapToGrid w:val="0"/>
      <w:jc w:val="center"/>
    </w:pPr>
    <w:rPr>
      <w:sz w:val="18"/>
      <w:szCs w:val="18"/>
    </w:rPr>
  </w:style>
  <w:style w:type="character" w:customStyle="1" w:styleId="a4">
    <w:name w:val="页眉 字符"/>
    <w:basedOn w:val="a0"/>
    <w:link w:val="a3"/>
    <w:uiPriority w:val="99"/>
    <w:rsid w:val="002638FC"/>
    <w:rPr>
      <w:rFonts w:ascii="宋体" w:eastAsia="宋体" w:hAnsi="宋体" w:cs="宋体"/>
      <w:sz w:val="18"/>
      <w:szCs w:val="18"/>
    </w:rPr>
  </w:style>
  <w:style w:type="paragraph" w:styleId="a5">
    <w:name w:val="footer"/>
    <w:basedOn w:val="a"/>
    <w:link w:val="a6"/>
    <w:uiPriority w:val="99"/>
    <w:unhideWhenUsed/>
    <w:rsid w:val="002638FC"/>
    <w:pPr>
      <w:tabs>
        <w:tab w:val="center" w:pos="4153"/>
        <w:tab w:val="right" w:pos="8306"/>
      </w:tabs>
      <w:snapToGrid w:val="0"/>
    </w:pPr>
    <w:rPr>
      <w:sz w:val="18"/>
      <w:szCs w:val="18"/>
    </w:rPr>
  </w:style>
  <w:style w:type="character" w:customStyle="1" w:styleId="a6">
    <w:name w:val="页脚 字符"/>
    <w:basedOn w:val="a0"/>
    <w:link w:val="a5"/>
    <w:uiPriority w:val="99"/>
    <w:rsid w:val="002638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11675">
      <w:marLeft w:val="0"/>
      <w:marRight w:val="0"/>
      <w:marTop w:val="10"/>
      <w:marBottom w:val="10"/>
      <w:divBdr>
        <w:top w:val="none" w:sz="0" w:space="0" w:color="auto"/>
        <w:left w:val="none" w:sz="0" w:space="0" w:color="auto"/>
        <w:bottom w:val="none" w:sz="0" w:space="0" w:color="auto"/>
        <w:right w:val="none" w:sz="0" w:space="0" w:color="auto"/>
      </w:divBdr>
    </w:div>
    <w:div w:id="195389976">
      <w:marLeft w:val="0"/>
      <w:marRight w:val="0"/>
      <w:marTop w:val="10"/>
      <w:marBottom w:val="10"/>
      <w:divBdr>
        <w:top w:val="none" w:sz="0" w:space="0" w:color="auto"/>
        <w:left w:val="none" w:sz="0" w:space="0" w:color="auto"/>
        <w:bottom w:val="none" w:sz="0" w:space="0" w:color="auto"/>
        <w:right w:val="none" w:sz="0" w:space="0" w:color="auto"/>
      </w:divBdr>
    </w:div>
    <w:div w:id="362368349">
      <w:marLeft w:val="0"/>
      <w:marRight w:val="720"/>
      <w:marTop w:val="10"/>
      <w:marBottom w:val="10"/>
      <w:divBdr>
        <w:top w:val="none" w:sz="0" w:space="0" w:color="auto"/>
        <w:left w:val="none" w:sz="0" w:space="0" w:color="auto"/>
        <w:bottom w:val="none" w:sz="0" w:space="0" w:color="auto"/>
        <w:right w:val="none" w:sz="0" w:space="0" w:color="auto"/>
      </w:divBdr>
    </w:div>
    <w:div w:id="383874381">
      <w:marLeft w:val="0"/>
      <w:marRight w:val="0"/>
      <w:marTop w:val="10"/>
      <w:marBottom w:val="10"/>
      <w:divBdr>
        <w:top w:val="none" w:sz="0" w:space="0" w:color="auto"/>
        <w:left w:val="none" w:sz="0" w:space="0" w:color="auto"/>
        <w:bottom w:val="none" w:sz="0" w:space="0" w:color="auto"/>
        <w:right w:val="none" w:sz="0" w:space="0" w:color="auto"/>
      </w:divBdr>
    </w:div>
    <w:div w:id="389964178">
      <w:marLeft w:val="0"/>
      <w:marRight w:val="0"/>
      <w:marTop w:val="10"/>
      <w:marBottom w:val="10"/>
      <w:divBdr>
        <w:top w:val="none" w:sz="0" w:space="0" w:color="auto"/>
        <w:left w:val="none" w:sz="0" w:space="0" w:color="auto"/>
        <w:bottom w:val="none" w:sz="0" w:space="0" w:color="auto"/>
        <w:right w:val="none" w:sz="0" w:space="0" w:color="auto"/>
      </w:divBdr>
    </w:div>
    <w:div w:id="413362597">
      <w:marLeft w:val="0"/>
      <w:marRight w:val="0"/>
      <w:marTop w:val="10"/>
      <w:marBottom w:val="10"/>
      <w:divBdr>
        <w:top w:val="none" w:sz="0" w:space="0" w:color="auto"/>
        <w:left w:val="none" w:sz="0" w:space="0" w:color="auto"/>
        <w:bottom w:val="none" w:sz="0" w:space="0" w:color="auto"/>
        <w:right w:val="none" w:sz="0" w:space="0" w:color="auto"/>
      </w:divBdr>
    </w:div>
    <w:div w:id="572817188">
      <w:marLeft w:val="0"/>
      <w:marRight w:val="0"/>
      <w:marTop w:val="10"/>
      <w:marBottom w:val="10"/>
      <w:divBdr>
        <w:top w:val="none" w:sz="0" w:space="0" w:color="auto"/>
        <w:left w:val="none" w:sz="0" w:space="0" w:color="auto"/>
        <w:bottom w:val="none" w:sz="0" w:space="0" w:color="auto"/>
        <w:right w:val="none" w:sz="0" w:space="0" w:color="auto"/>
      </w:divBdr>
    </w:div>
    <w:div w:id="595676523">
      <w:marLeft w:val="0"/>
      <w:marRight w:val="720"/>
      <w:marTop w:val="10"/>
      <w:marBottom w:val="10"/>
      <w:divBdr>
        <w:top w:val="none" w:sz="0" w:space="0" w:color="auto"/>
        <w:left w:val="none" w:sz="0" w:space="0" w:color="auto"/>
        <w:bottom w:val="none" w:sz="0" w:space="0" w:color="auto"/>
        <w:right w:val="none" w:sz="0" w:space="0" w:color="auto"/>
      </w:divBdr>
    </w:div>
    <w:div w:id="750929582">
      <w:marLeft w:val="0"/>
      <w:marRight w:val="0"/>
      <w:marTop w:val="10"/>
      <w:marBottom w:val="10"/>
      <w:divBdr>
        <w:top w:val="none" w:sz="0" w:space="0" w:color="auto"/>
        <w:left w:val="none" w:sz="0" w:space="0" w:color="auto"/>
        <w:bottom w:val="none" w:sz="0" w:space="0" w:color="auto"/>
        <w:right w:val="none" w:sz="0" w:space="0" w:color="auto"/>
      </w:divBdr>
    </w:div>
    <w:div w:id="820197777">
      <w:marLeft w:val="0"/>
      <w:marRight w:val="0"/>
      <w:marTop w:val="10"/>
      <w:marBottom w:val="10"/>
      <w:divBdr>
        <w:top w:val="none" w:sz="0" w:space="0" w:color="auto"/>
        <w:left w:val="none" w:sz="0" w:space="0" w:color="auto"/>
        <w:bottom w:val="none" w:sz="0" w:space="0" w:color="auto"/>
        <w:right w:val="none" w:sz="0" w:space="0" w:color="auto"/>
      </w:divBdr>
    </w:div>
    <w:div w:id="839468775">
      <w:marLeft w:val="0"/>
      <w:marRight w:val="0"/>
      <w:marTop w:val="10"/>
      <w:marBottom w:val="10"/>
      <w:divBdr>
        <w:top w:val="none" w:sz="0" w:space="0" w:color="auto"/>
        <w:left w:val="none" w:sz="0" w:space="0" w:color="auto"/>
        <w:bottom w:val="none" w:sz="0" w:space="0" w:color="auto"/>
        <w:right w:val="none" w:sz="0" w:space="0" w:color="auto"/>
      </w:divBdr>
    </w:div>
    <w:div w:id="846823004">
      <w:marLeft w:val="0"/>
      <w:marRight w:val="0"/>
      <w:marTop w:val="10"/>
      <w:marBottom w:val="10"/>
      <w:divBdr>
        <w:top w:val="none" w:sz="0" w:space="0" w:color="auto"/>
        <w:left w:val="none" w:sz="0" w:space="0" w:color="auto"/>
        <w:bottom w:val="none" w:sz="0" w:space="0" w:color="auto"/>
        <w:right w:val="none" w:sz="0" w:space="0" w:color="auto"/>
      </w:divBdr>
    </w:div>
    <w:div w:id="910501691">
      <w:marLeft w:val="0"/>
      <w:marRight w:val="0"/>
      <w:marTop w:val="10"/>
      <w:marBottom w:val="10"/>
      <w:divBdr>
        <w:top w:val="none" w:sz="0" w:space="0" w:color="auto"/>
        <w:left w:val="none" w:sz="0" w:space="0" w:color="auto"/>
        <w:bottom w:val="none" w:sz="0" w:space="0" w:color="auto"/>
        <w:right w:val="none" w:sz="0" w:space="0" w:color="auto"/>
      </w:divBdr>
    </w:div>
    <w:div w:id="925311273">
      <w:marLeft w:val="0"/>
      <w:marRight w:val="0"/>
      <w:marTop w:val="10"/>
      <w:marBottom w:val="10"/>
      <w:divBdr>
        <w:top w:val="none" w:sz="0" w:space="0" w:color="auto"/>
        <w:left w:val="none" w:sz="0" w:space="0" w:color="auto"/>
        <w:bottom w:val="none" w:sz="0" w:space="0" w:color="auto"/>
        <w:right w:val="none" w:sz="0" w:space="0" w:color="auto"/>
      </w:divBdr>
    </w:div>
    <w:div w:id="925843812">
      <w:marLeft w:val="0"/>
      <w:marRight w:val="0"/>
      <w:marTop w:val="10"/>
      <w:marBottom w:val="10"/>
      <w:divBdr>
        <w:top w:val="none" w:sz="0" w:space="0" w:color="auto"/>
        <w:left w:val="none" w:sz="0" w:space="0" w:color="auto"/>
        <w:bottom w:val="none" w:sz="0" w:space="0" w:color="auto"/>
        <w:right w:val="none" w:sz="0" w:space="0" w:color="auto"/>
      </w:divBdr>
    </w:div>
    <w:div w:id="936211703">
      <w:marLeft w:val="0"/>
      <w:marRight w:val="0"/>
      <w:marTop w:val="10"/>
      <w:marBottom w:val="10"/>
      <w:divBdr>
        <w:top w:val="none" w:sz="0" w:space="0" w:color="auto"/>
        <w:left w:val="none" w:sz="0" w:space="0" w:color="auto"/>
        <w:bottom w:val="none" w:sz="0" w:space="0" w:color="auto"/>
        <w:right w:val="none" w:sz="0" w:space="0" w:color="auto"/>
      </w:divBdr>
    </w:div>
    <w:div w:id="961500326">
      <w:marLeft w:val="0"/>
      <w:marRight w:val="720"/>
      <w:marTop w:val="10"/>
      <w:marBottom w:val="10"/>
      <w:divBdr>
        <w:top w:val="none" w:sz="0" w:space="0" w:color="auto"/>
        <w:left w:val="none" w:sz="0" w:space="0" w:color="auto"/>
        <w:bottom w:val="none" w:sz="0" w:space="0" w:color="auto"/>
        <w:right w:val="none" w:sz="0" w:space="0" w:color="auto"/>
      </w:divBdr>
    </w:div>
    <w:div w:id="969167269">
      <w:marLeft w:val="0"/>
      <w:marRight w:val="0"/>
      <w:marTop w:val="10"/>
      <w:marBottom w:val="10"/>
      <w:divBdr>
        <w:top w:val="none" w:sz="0" w:space="0" w:color="auto"/>
        <w:left w:val="none" w:sz="0" w:space="0" w:color="auto"/>
        <w:bottom w:val="none" w:sz="0" w:space="0" w:color="auto"/>
        <w:right w:val="none" w:sz="0" w:space="0" w:color="auto"/>
      </w:divBdr>
    </w:div>
    <w:div w:id="971669280">
      <w:marLeft w:val="0"/>
      <w:marRight w:val="0"/>
      <w:marTop w:val="10"/>
      <w:marBottom w:val="10"/>
      <w:divBdr>
        <w:top w:val="none" w:sz="0" w:space="0" w:color="auto"/>
        <w:left w:val="none" w:sz="0" w:space="0" w:color="auto"/>
        <w:bottom w:val="none" w:sz="0" w:space="0" w:color="auto"/>
        <w:right w:val="none" w:sz="0" w:space="0" w:color="auto"/>
      </w:divBdr>
    </w:div>
    <w:div w:id="1005475856">
      <w:marLeft w:val="0"/>
      <w:marRight w:val="0"/>
      <w:marTop w:val="10"/>
      <w:marBottom w:val="10"/>
      <w:divBdr>
        <w:top w:val="none" w:sz="0" w:space="0" w:color="auto"/>
        <w:left w:val="none" w:sz="0" w:space="0" w:color="auto"/>
        <w:bottom w:val="none" w:sz="0" w:space="0" w:color="auto"/>
        <w:right w:val="none" w:sz="0" w:space="0" w:color="auto"/>
      </w:divBdr>
    </w:div>
    <w:div w:id="1055933469">
      <w:marLeft w:val="0"/>
      <w:marRight w:val="0"/>
      <w:marTop w:val="10"/>
      <w:marBottom w:val="10"/>
      <w:divBdr>
        <w:top w:val="none" w:sz="0" w:space="0" w:color="auto"/>
        <w:left w:val="none" w:sz="0" w:space="0" w:color="auto"/>
        <w:bottom w:val="none" w:sz="0" w:space="0" w:color="auto"/>
        <w:right w:val="none" w:sz="0" w:space="0" w:color="auto"/>
      </w:divBdr>
    </w:div>
    <w:div w:id="1102653702">
      <w:marLeft w:val="0"/>
      <w:marRight w:val="0"/>
      <w:marTop w:val="10"/>
      <w:marBottom w:val="10"/>
      <w:divBdr>
        <w:top w:val="none" w:sz="0" w:space="0" w:color="auto"/>
        <w:left w:val="none" w:sz="0" w:space="0" w:color="auto"/>
        <w:bottom w:val="none" w:sz="0" w:space="0" w:color="auto"/>
        <w:right w:val="none" w:sz="0" w:space="0" w:color="auto"/>
      </w:divBdr>
    </w:div>
    <w:div w:id="1116023988">
      <w:marLeft w:val="0"/>
      <w:marRight w:val="0"/>
      <w:marTop w:val="10"/>
      <w:marBottom w:val="10"/>
      <w:divBdr>
        <w:top w:val="none" w:sz="0" w:space="0" w:color="auto"/>
        <w:left w:val="none" w:sz="0" w:space="0" w:color="auto"/>
        <w:bottom w:val="none" w:sz="0" w:space="0" w:color="auto"/>
        <w:right w:val="none" w:sz="0" w:space="0" w:color="auto"/>
      </w:divBdr>
    </w:div>
    <w:div w:id="1227423905">
      <w:marLeft w:val="0"/>
      <w:marRight w:val="0"/>
      <w:marTop w:val="10"/>
      <w:marBottom w:val="10"/>
      <w:divBdr>
        <w:top w:val="none" w:sz="0" w:space="0" w:color="auto"/>
        <w:left w:val="none" w:sz="0" w:space="0" w:color="auto"/>
        <w:bottom w:val="none" w:sz="0" w:space="0" w:color="auto"/>
        <w:right w:val="none" w:sz="0" w:space="0" w:color="auto"/>
      </w:divBdr>
    </w:div>
    <w:div w:id="1278179717">
      <w:marLeft w:val="0"/>
      <w:marRight w:val="0"/>
      <w:marTop w:val="10"/>
      <w:marBottom w:val="10"/>
      <w:divBdr>
        <w:top w:val="none" w:sz="0" w:space="0" w:color="auto"/>
        <w:left w:val="none" w:sz="0" w:space="0" w:color="auto"/>
        <w:bottom w:val="none" w:sz="0" w:space="0" w:color="auto"/>
        <w:right w:val="none" w:sz="0" w:space="0" w:color="auto"/>
      </w:divBdr>
    </w:div>
    <w:div w:id="1307012525">
      <w:marLeft w:val="0"/>
      <w:marRight w:val="0"/>
      <w:marTop w:val="10"/>
      <w:marBottom w:val="10"/>
      <w:divBdr>
        <w:top w:val="none" w:sz="0" w:space="0" w:color="auto"/>
        <w:left w:val="none" w:sz="0" w:space="0" w:color="auto"/>
        <w:bottom w:val="none" w:sz="0" w:space="0" w:color="auto"/>
        <w:right w:val="none" w:sz="0" w:space="0" w:color="auto"/>
      </w:divBdr>
    </w:div>
    <w:div w:id="1325012324">
      <w:marLeft w:val="0"/>
      <w:marRight w:val="0"/>
      <w:marTop w:val="10"/>
      <w:marBottom w:val="10"/>
      <w:divBdr>
        <w:top w:val="none" w:sz="0" w:space="0" w:color="auto"/>
        <w:left w:val="none" w:sz="0" w:space="0" w:color="auto"/>
        <w:bottom w:val="none" w:sz="0" w:space="0" w:color="auto"/>
        <w:right w:val="none" w:sz="0" w:space="0" w:color="auto"/>
      </w:divBdr>
    </w:div>
    <w:div w:id="1395395423">
      <w:marLeft w:val="0"/>
      <w:marRight w:val="0"/>
      <w:marTop w:val="10"/>
      <w:marBottom w:val="10"/>
      <w:divBdr>
        <w:top w:val="none" w:sz="0" w:space="0" w:color="auto"/>
        <w:left w:val="none" w:sz="0" w:space="0" w:color="auto"/>
        <w:bottom w:val="none" w:sz="0" w:space="0" w:color="auto"/>
        <w:right w:val="none" w:sz="0" w:space="0" w:color="auto"/>
      </w:divBdr>
    </w:div>
    <w:div w:id="1584953582">
      <w:marLeft w:val="0"/>
      <w:marRight w:val="0"/>
      <w:marTop w:val="10"/>
      <w:marBottom w:val="10"/>
      <w:divBdr>
        <w:top w:val="none" w:sz="0" w:space="0" w:color="auto"/>
        <w:left w:val="none" w:sz="0" w:space="0" w:color="auto"/>
        <w:bottom w:val="none" w:sz="0" w:space="0" w:color="auto"/>
        <w:right w:val="none" w:sz="0" w:space="0" w:color="auto"/>
      </w:divBdr>
    </w:div>
    <w:div w:id="1943223451">
      <w:marLeft w:val="0"/>
      <w:marRight w:val="720"/>
      <w:marTop w:val="10"/>
      <w:marBottom w:val="10"/>
      <w:divBdr>
        <w:top w:val="none" w:sz="0" w:space="0" w:color="auto"/>
        <w:left w:val="none" w:sz="0" w:space="0" w:color="auto"/>
        <w:bottom w:val="none" w:sz="0" w:space="0" w:color="auto"/>
        <w:right w:val="none" w:sz="0" w:space="0" w:color="auto"/>
      </w:divBdr>
    </w:div>
    <w:div w:id="1962960064">
      <w:marLeft w:val="0"/>
      <w:marRight w:val="0"/>
      <w:marTop w:val="10"/>
      <w:marBottom w:val="10"/>
      <w:divBdr>
        <w:top w:val="none" w:sz="0" w:space="0" w:color="auto"/>
        <w:left w:val="none" w:sz="0" w:space="0" w:color="auto"/>
        <w:bottom w:val="none" w:sz="0" w:space="0" w:color="auto"/>
        <w:right w:val="none" w:sz="0" w:space="0" w:color="auto"/>
      </w:divBdr>
    </w:div>
    <w:div w:id="1963684977">
      <w:marLeft w:val="0"/>
      <w:marRight w:val="0"/>
      <w:marTop w:val="10"/>
      <w:marBottom w:val="10"/>
      <w:divBdr>
        <w:top w:val="none" w:sz="0" w:space="0" w:color="auto"/>
        <w:left w:val="none" w:sz="0" w:space="0" w:color="auto"/>
        <w:bottom w:val="none" w:sz="0" w:space="0" w:color="auto"/>
        <w:right w:val="none" w:sz="0" w:space="0" w:color="auto"/>
      </w:divBdr>
    </w:div>
    <w:div w:id="2016301113">
      <w:marLeft w:val="0"/>
      <w:marRight w:val="0"/>
      <w:marTop w:val="10"/>
      <w:marBottom w:val="10"/>
      <w:divBdr>
        <w:top w:val="none" w:sz="0" w:space="0" w:color="auto"/>
        <w:left w:val="none" w:sz="0" w:space="0" w:color="auto"/>
        <w:bottom w:val="none" w:sz="0" w:space="0" w:color="auto"/>
        <w:right w:val="none" w:sz="0" w:space="0" w:color="auto"/>
      </w:divBdr>
    </w:div>
    <w:div w:id="2073965563">
      <w:marLeft w:val="0"/>
      <w:marRight w:val="0"/>
      <w:marTop w:val="10"/>
      <w:marBottom w:val="10"/>
      <w:divBdr>
        <w:top w:val="none" w:sz="0" w:space="0" w:color="auto"/>
        <w:left w:val="none" w:sz="0" w:space="0" w:color="auto"/>
        <w:bottom w:val="none" w:sz="0" w:space="0" w:color="auto"/>
        <w:right w:val="none" w:sz="0" w:space="0" w:color="auto"/>
      </w:divBdr>
    </w:div>
    <w:div w:id="2107770522">
      <w:marLeft w:val="0"/>
      <w:marRight w:val="0"/>
      <w:marTop w:val="10"/>
      <w:marBottom w:val="10"/>
      <w:divBdr>
        <w:top w:val="none" w:sz="0" w:space="0" w:color="auto"/>
        <w:left w:val="none" w:sz="0" w:space="0" w:color="auto"/>
        <w:bottom w:val="none" w:sz="0" w:space="0" w:color="auto"/>
        <w:right w:val="none" w:sz="0" w:space="0" w:color="auto"/>
      </w:divBdr>
    </w:div>
    <w:div w:id="21335481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