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A6280" w:rsidRDefault="005A6280">
      <w:pPr>
        <w:spacing w:line="500" w:lineRule="atLeast"/>
        <w:jc w:val="center"/>
        <w:divId w:val="281302937"/>
        <w:rPr>
          <w:rFonts w:ascii="黑体" w:eastAsia="黑体" w:hAnsi="黑体"/>
          <w:sz w:val="36"/>
          <w:szCs w:val="36"/>
        </w:rPr>
      </w:pPr>
      <w:r>
        <w:rPr>
          <w:rFonts w:ascii="黑体" w:eastAsia="黑体" w:hAnsi="黑体" w:hint="eastAsia"/>
          <w:sz w:val="36"/>
          <w:szCs w:val="36"/>
        </w:rPr>
        <w:t>广东省郁南县人民法院</w:t>
      </w:r>
    </w:p>
    <w:p w:rsidR="005A6280" w:rsidRDefault="005A6280">
      <w:pPr>
        <w:spacing w:line="500" w:lineRule="atLeast"/>
        <w:jc w:val="center"/>
        <w:divId w:val="75223951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A6280" w:rsidRDefault="005A6280">
      <w:pPr>
        <w:spacing w:line="500" w:lineRule="atLeast"/>
        <w:jc w:val="right"/>
        <w:divId w:val="1660378258"/>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5322</w:t>
      </w:r>
      <w:r>
        <w:rPr>
          <w:rFonts w:hint="eastAsia"/>
          <w:sz w:val="30"/>
          <w:szCs w:val="30"/>
        </w:rPr>
        <w:t>刑初</w:t>
      </w:r>
      <w:r>
        <w:rPr>
          <w:rFonts w:hint="eastAsia"/>
          <w:sz w:val="30"/>
          <w:szCs w:val="30"/>
        </w:rPr>
        <w:t>118</w:t>
      </w:r>
      <w:r>
        <w:rPr>
          <w:rFonts w:hint="eastAsia"/>
          <w:sz w:val="30"/>
          <w:szCs w:val="30"/>
        </w:rPr>
        <w:t>号</w:t>
      </w:r>
    </w:p>
    <w:p w:rsidR="005A6280" w:rsidRDefault="005A6280">
      <w:pPr>
        <w:spacing w:line="500" w:lineRule="atLeast"/>
        <w:ind w:firstLine="600"/>
        <w:divId w:val="2134781700"/>
        <w:rPr>
          <w:rFonts w:hint="eastAsia"/>
          <w:sz w:val="30"/>
          <w:szCs w:val="30"/>
        </w:rPr>
      </w:pPr>
      <w:r>
        <w:rPr>
          <w:rFonts w:hint="eastAsia"/>
          <w:sz w:val="30"/>
          <w:szCs w:val="30"/>
        </w:rPr>
        <w:t>公诉机关郁南县人民检察院。</w:t>
      </w:r>
    </w:p>
    <w:p w:rsidR="005A6280" w:rsidRDefault="005A6280">
      <w:pPr>
        <w:spacing w:line="500" w:lineRule="atLeast"/>
        <w:ind w:firstLine="600"/>
        <w:divId w:val="899824571"/>
        <w:rPr>
          <w:rFonts w:hint="eastAsia"/>
          <w:sz w:val="30"/>
          <w:szCs w:val="30"/>
        </w:rPr>
      </w:pPr>
      <w:r>
        <w:rPr>
          <w:rFonts w:hint="eastAsia"/>
          <w:sz w:val="30"/>
          <w:szCs w:val="30"/>
        </w:rPr>
        <w:t>被告人陈灿明，男，</w:t>
      </w:r>
      <w:r>
        <w:rPr>
          <w:rFonts w:hint="eastAsia"/>
          <w:sz w:val="30"/>
          <w:szCs w:val="30"/>
        </w:rPr>
        <w:t>1985</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日出生，汉族，中专文化，广东省郁南县人，中共党员，原村委会村委委员、民兵营长兼出纳、通门镇人大代表，住郁南县。因本案，于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日被取保候审。</w:t>
      </w:r>
    </w:p>
    <w:p w:rsidR="005A6280" w:rsidRDefault="005A6280">
      <w:pPr>
        <w:spacing w:line="500" w:lineRule="atLeast"/>
        <w:ind w:firstLine="600"/>
        <w:divId w:val="380402871"/>
        <w:rPr>
          <w:rFonts w:hint="eastAsia"/>
          <w:sz w:val="30"/>
          <w:szCs w:val="30"/>
        </w:rPr>
      </w:pPr>
      <w:r>
        <w:rPr>
          <w:rFonts w:hint="eastAsia"/>
          <w:sz w:val="30"/>
          <w:szCs w:val="30"/>
        </w:rPr>
        <w:t>指定辩护人钟燕嫦，广东光源律师事务所律师。</w:t>
      </w:r>
    </w:p>
    <w:p w:rsidR="005A6280" w:rsidRDefault="005A6280">
      <w:pPr>
        <w:spacing w:line="500" w:lineRule="atLeast"/>
        <w:ind w:firstLine="600"/>
        <w:divId w:val="582564973"/>
        <w:rPr>
          <w:rFonts w:hint="eastAsia"/>
          <w:sz w:val="30"/>
          <w:szCs w:val="30"/>
        </w:rPr>
      </w:pPr>
      <w:r>
        <w:rPr>
          <w:rFonts w:hint="eastAsia"/>
          <w:sz w:val="30"/>
          <w:szCs w:val="30"/>
        </w:rPr>
        <w:t>郁南县人民检察院以郁检公诉刑诉〔</w:t>
      </w:r>
      <w:r>
        <w:rPr>
          <w:rFonts w:hint="eastAsia"/>
          <w:sz w:val="30"/>
          <w:szCs w:val="30"/>
        </w:rPr>
        <w:t>2019</w:t>
      </w:r>
      <w:r>
        <w:rPr>
          <w:rFonts w:hint="eastAsia"/>
          <w:sz w:val="30"/>
          <w:szCs w:val="30"/>
        </w:rPr>
        <w:t>〕</w:t>
      </w:r>
      <w:r>
        <w:rPr>
          <w:rFonts w:hint="eastAsia"/>
          <w:sz w:val="30"/>
          <w:szCs w:val="30"/>
        </w:rPr>
        <w:t>94</w:t>
      </w:r>
      <w:r>
        <w:rPr>
          <w:rFonts w:hint="eastAsia"/>
          <w:sz w:val="30"/>
          <w:szCs w:val="30"/>
        </w:rPr>
        <w:t>号起诉书指控被告人陈灿明犯挪用资金罪和挪用公款罪，于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日向本院提起公诉。本院依法组成合议庭，适用普通程序公开开庭进行了审理。郁南县人民检察院指派检察员郑伟杰出庭支持公诉，被告人陈灿明及指定辩护人钟燕嫦到庭参加诉讼。现已审理终结。</w:t>
      </w:r>
    </w:p>
    <w:p w:rsidR="005A6280" w:rsidRDefault="005A6280">
      <w:pPr>
        <w:spacing w:line="500" w:lineRule="atLeast"/>
        <w:divId w:val="1229804684"/>
        <w:rPr>
          <w:rFonts w:hint="eastAsia"/>
          <w:sz w:val="30"/>
          <w:szCs w:val="30"/>
        </w:rPr>
      </w:pPr>
      <w:r>
        <w:rPr>
          <w:rFonts w:hint="eastAsia"/>
          <w:sz w:val="30"/>
          <w:szCs w:val="30"/>
        </w:rPr>
        <w:t>经审理查明：</w:t>
      </w:r>
    </w:p>
    <w:p w:rsidR="005A6280" w:rsidRDefault="005A6280">
      <w:pPr>
        <w:spacing w:line="500" w:lineRule="atLeast"/>
        <w:ind w:firstLine="600"/>
        <w:divId w:val="483543739"/>
        <w:rPr>
          <w:rFonts w:hint="eastAsia"/>
          <w:sz w:val="30"/>
          <w:szCs w:val="30"/>
        </w:rPr>
      </w:pPr>
      <w:r>
        <w:rPr>
          <w:rFonts w:hint="eastAsia"/>
          <w:sz w:val="30"/>
          <w:szCs w:val="30"/>
        </w:rPr>
        <w:t>（一）挪用资金</w:t>
      </w:r>
      <w:r>
        <w:rPr>
          <w:rFonts w:hint="eastAsia"/>
          <w:sz w:val="30"/>
          <w:szCs w:val="30"/>
        </w:rPr>
        <w:t>396826.58</w:t>
      </w:r>
      <w:r>
        <w:rPr>
          <w:rFonts w:hint="eastAsia"/>
          <w:sz w:val="30"/>
          <w:szCs w:val="30"/>
        </w:rPr>
        <w:t>元的犯罪事实</w:t>
      </w:r>
    </w:p>
    <w:p w:rsidR="005A6280" w:rsidRDefault="005A6280">
      <w:pPr>
        <w:spacing w:line="500" w:lineRule="atLeast"/>
        <w:ind w:firstLine="600"/>
        <w:divId w:val="2106686531"/>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4</w:t>
      </w:r>
      <w:r>
        <w:rPr>
          <w:rFonts w:hint="eastAsia"/>
          <w:sz w:val="30"/>
          <w:szCs w:val="30"/>
        </w:rPr>
        <w:t>月间，被告人陈灿明利用担任通门镇鸡林村委会出纳的工作之便，以提取备用金的名义，多次挪用鸡林村委集体资金</w:t>
      </w:r>
      <w:r>
        <w:rPr>
          <w:rFonts w:hint="eastAsia"/>
          <w:sz w:val="30"/>
          <w:szCs w:val="30"/>
        </w:rPr>
        <w:t>396826.58</w:t>
      </w:r>
      <w:r>
        <w:rPr>
          <w:rFonts w:hint="eastAsia"/>
          <w:sz w:val="30"/>
          <w:szCs w:val="30"/>
        </w:rPr>
        <w:t>元在网络上进行赌博。公安机关立案后，被告人陈灿明于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日向郁南县纪监委退回赃款</w:t>
      </w:r>
      <w:r>
        <w:rPr>
          <w:rFonts w:hint="eastAsia"/>
          <w:sz w:val="30"/>
          <w:szCs w:val="30"/>
        </w:rPr>
        <w:t>260000</w:t>
      </w:r>
      <w:r>
        <w:rPr>
          <w:rFonts w:hint="eastAsia"/>
          <w:sz w:val="30"/>
          <w:szCs w:val="30"/>
        </w:rPr>
        <w:t>元，剩下</w:t>
      </w:r>
      <w:r>
        <w:rPr>
          <w:rFonts w:hint="eastAsia"/>
          <w:sz w:val="30"/>
          <w:szCs w:val="30"/>
        </w:rPr>
        <w:t>136826.58</w:t>
      </w:r>
      <w:r>
        <w:rPr>
          <w:rFonts w:hint="eastAsia"/>
          <w:sz w:val="30"/>
          <w:szCs w:val="30"/>
        </w:rPr>
        <w:t>元没有归还。</w:t>
      </w:r>
    </w:p>
    <w:p w:rsidR="005A6280" w:rsidRDefault="005A6280">
      <w:pPr>
        <w:spacing w:line="500" w:lineRule="atLeast"/>
        <w:ind w:firstLine="600"/>
        <w:divId w:val="941111829"/>
        <w:rPr>
          <w:rFonts w:hint="eastAsia"/>
          <w:sz w:val="30"/>
          <w:szCs w:val="30"/>
        </w:rPr>
      </w:pPr>
      <w:r>
        <w:rPr>
          <w:rFonts w:hint="eastAsia"/>
          <w:sz w:val="30"/>
          <w:szCs w:val="30"/>
        </w:rPr>
        <w:t>（二）挪用公款</w:t>
      </w:r>
      <w:r>
        <w:rPr>
          <w:rFonts w:hint="eastAsia"/>
          <w:sz w:val="30"/>
          <w:szCs w:val="30"/>
        </w:rPr>
        <w:t>61380</w:t>
      </w:r>
      <w:r>
        <w:rPr>
          <w:rFonts w:hint="eastAsia"/>
          <w:sz w:val="30"/>
          <w:szCs w:val="30"/>
        </w:rPr>
        <w:t>元的犯罪事实</w:t>
      </w:r>
    </w:p>
    <w:p w:rsidR="005A6280" w:rsidRDefault="005A6280">
      <w:pPr>
        <w:spacing w:line="500" w:lineRule="atLeast"/>
        <w:ind w:firstLine="600"/>
        <w:divId w:val="1207913075"/>
        <w:rPr>
          <w:rFonts w:hint="eastAsia"/>
          <w:sz w:val="30"/>
          <w:szCs w:val="30"/>
        </w:rPr>
      </w:pPr>
      <w:r>
        <w:rPr>
          <w:rFonts w:hint="eastAsia"/>
          <w:sz w:val="30"/>
          <w:szCs w:val="30"/>
        </w:rPr>
        <w:t>2018</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11</w:t>
      </w:r>
      <w:r>
        <w:rPr>
          <w:rFonts w:hint="eastAsia"/>
          <w:sz w:val="30"/>
          <w:szCs w:val="30"/>
        </w:rPr>
        <w:t>月间，被告人陈灿明因沉迷赌博，利用协助郁南县通门镇政府开展</w:t>
      </w:r>
      <w:r>
        <w:rPr>
          <w:rFonts w:hint="eastAsia"/>
          <w:sz w:val="30"/>
          <w:szCs w:val="30"/>
        </w:rPr>
        <w:t>2019</w:t>
      </w:r>
      <w:r>
        <w:rPr>
          <w:rFonts w:hint="eastAsia"/>
          <w:sz w:val="30"/>
          <w:szCs w:val="30"/>
        </w:rPr>
        <w:t>年度城乡居民基本医疗保险费收缴工作的便利，挪用其收到村民缴交的合医款共计</w:t>
      </w:r>
      <w:r>
        <w:rPr>
          <w:rFonts w:hint="eastAsia"/>
          <w:sz w:val="30"/>
          <w:szCs w:val="30"/>
        </w:rPr>
        <w:t>61380</w:t>
      </w:r>
      <w:r>
        <w:rPr>
          <w:rFonts w:hint="eastAsia"/>
          <w:sz w:val="30"/>
          <w:szCs w:val="30"/>
        </w:rPr>
        <w:t>元</w:t>
      </w:r>
      <w:r>
        <w:rPr>
          <w:rFonts w:hint="eastAsia"/>
          <w:sz w:val="30"/>
          <w:szCs w:val="30"/>
        </w:rPr>
        <w:lastRenderedPageBreak/>
        <w:t>用于网络进行赌博。经过镇领导、村委的教育，于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日归还了挪用的公款</w:t>
      </w:r>
      <w:r>
        <w:rPr>
          <w:rFonts w:hint="eastAsia"/>
          <w:sz w:val="30"/>
          <w:szCs w:val="30"/>
        </w:rPr>
        <w:t>61380</w:t>
      </w:r>
      <w:r>
        <w:rPr>
          <w:rFonts w:hint="eastAsia"/>
          <w:sz w:val="30"/>
          <w:szCs w:val="30"/>
        </w:rPr>
        <w:t>元。</w:t>
      </w:r>
    </w:p>
    <w:p w:rsidR="005A6280" w:rsidRDefault="005A6280">
      <w:pPr>
        <w:spacing w:line="500" w:lineRule="atLeast"/>
        <w:ind w:firstLine="600"/>
        <w:divId w:val="1131097793"/>
        <w:rPr>
          <w:rFonts w:hint="eastAsia"/>
          <w:sz w:val="30"/>
          <w:szCs w:val="30"/>
        </w:rPr>
      </w:pPr>
      <w:r>
        <w:rPr>
          <w:rFonts w:hint="eastAsia"/>
          <w:sz w:val="30"/>
          <w:szCs w:val="30"/>
        </w:rPr>
        <w:t>上述事实，被告人陈灿明在开庭审理过程中没有异议，并有公诉机关提供在法庭上出示、质证的问题线索分办呈批表、线索移交审批表、立案决定书、立案告知书、暂扣款收据、调取证据通知书、调取证据清单、查询金融财产通知书、接受证据材料清单、扣押通知书、扣押清单、陈灿明的户籍证明、陈灿明的干部身份资料书、郁西江会所</w:t>
      </w:r>
      <w:r>
        <w:rPr>
          <w:rFonts w:hint="eastAsia"/>
          <w:sz w:val="30"/>
          <w:szCs w:val="30"/>
        </w:rPr>
        <w:t>[2019]</w:t>
      </w:r>
      <w:r>
        <w:rPr>
          <w:rFonts w:hint="eastAsia"/>
          <w:sz w:val="30"/>
          <w:szCs w:val="30"/>
        </w:rPr>
        <w:t>专项审字第</w:t>
      </w:r>
      <w:r>
        <w:rPr>
          <w:rFonts w:hint="eastAsia"/>
          <w:sz w:val="30"/>
          <w:szCs w:val="30"/>
        </w:rPr>
        <w:t>53</w:t>
      </w:r>
      <w:r>
        <w:rPr>
          <w:rFonts w:hint="eastAsia"/>
          <w:sz w:val="30"/>
          <w:szCs w:val="30"/>
        </w:rPr>
        <w:t>号专项审计报告、网络赌博网站微信联系人资料、陈灿明与网络赌博网站管理人的微信转账记录、</w:t>
      </w:r>
      <w:r>
        <w:rPr>
          <w:rFonts w:hint="eastAsia"/>
          <w:sz w:val="30"/>
          <w:szCs w:val="30"/>
        </w:rPr>
        <w:t>2017</w:t>
      </w:r>
      <w:r>
        <w:rPr>
          <w:rFonts w:hint="eastAsia"/>
          <w:sz w:val="30"/>
          <w:szCs w:val="30"/>
        </w:rPr>
        <w:t>年至</w:t>
      </w:r>
      <w:r>
        <w:rPr>
          <w:rFonts w:hint="eastAsia"/>
          <w:sz w:val="30"/>
          <w:szCs w:val="30"/>
        </w:rPr>
        <w:t>2019</w:t>
      </w:r>
      <w:r>
        <w:rPr>
          <w:rFonts w:hint="eastAsia"/>
          <w:sz w:val="30"/>
          <w:szCs w:val="30"/>
        </w:rPr>
        <w:t>年</w:t>
      </w:r>
      <w:r>
        <w:rPr>
          <w:rFonts w:hint="eastAsia"/>
          <w:sz w:val="30"/>
          <w:szCs w:val="30"/>
        </w:rPr>
        <w:t>4</w:t>
      </w:r>
      <w:r>
        <w:rPr>
          <w:rFonts w:hint="eastAsia"/>
          <w:sz w:val="30"/>
          <w:szCs w:val="30"/>
        </w:rPr>
        <w:t>月鸡林村委会提取现金的记账凭证资料、月末结算表、暂时扣押物品收据、市县两级关于开展</w:t>
      </w:r>
      <w:r>
        <w:rPr>
          <w:rFonts w:hint="eastAsia"/>
          <w:sz w:val="30"/>
          <w:szCs w:val="30"/>
        </w:rPr>
        <w:t>2019</w:t>
      </w:r>
      <w:r>
        <w:rPr>
          <w:rFonts w:hint="eastAsia"/>
          <w:sz w:val="30"/>
          <w:szCs w:val="30"/>
        </w:rPr>
        <w:t>年度城乡居民基本医疗保险缴费参保工作相关文件、鸡林村委会关于</w:t>
      </w:r>
      <w:r>
        <w:rPr>
          <w:rFonts w:hint="eastAsia"/>
          <w:sz w:val="30"/>
          <w:szCs w:val="30"/>
        </w:rPr>
        <w:t>2019</w:t>
      </w:r>
      <w:r>
        <w:rPr>
          <w:rFonts w:hint="eastAsia"/>
          <w:sz w:val="30"/>
          <w:szCs w:val="30"/>
        </w:rPr>
        <w:t>年度城乡居民基本医疗保险缴款明细、</w:t>
      </w:r>
      <w:r>
        <w:rPr>
          <w:rFonts w:hint="eastAsia"/>
          <w:sz w:val="30"/>
          <w:szCs w:val="30"/>
        </w:rPr>
        <w:t>2019</w:t>
      </w:r>
      <w:r>
        <w:rPr>
          <w:rFonts w:hint="eastAsia"/>
          <w:sz w:val="30"/>
          <w:szCs w:val="30"/>
        </w:rPr>
        <w:t>年度广东省合作医疗互助保障资金专用票据、通门镇</w:t>
      </w:r>
      <w:r>
        <w:rPr>
          <w:rFonts w:hint="eastAsia"/>
          <w:sz w:val="30"/>
          <w:szCs w:val="30"/>
        </w:rPr>
        <w:t>2019</w:t>
      </w:r>
      <w:r>
        <w:rPr>
          <w:rFonts w:hint="eastAsia"/>
          <w:sz w:val="30"/>
          <w:szCs w:val="30"/>
        </w:rPr>
        <w:t>年度合医票据核销表、说明、鸡林村委会、陈灿明及潘某的银行交易流水、扣押清单、发还清单、陈灿明工商银行卡、邮政储蓄卡、交易明细、取保候审申请书、简要案情、《关于开展村级农村集体“三资”管理领域线索专项排查工作的通知》、鸡林村委会收支明细、出纳日记账、鸡林村</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月记账资料、证人梅某、龙某</w:t>
      </w:r>
      <w:r>
        <w:rPr>
          <w:rFonts w:hint="eastAsia"/>
          <w:sz w:val="30"/>
          <w:szCs w:val="30"/>
        </w:rPr>
        <w:t>1</w:t>
      </w:r>
      <w:r>
        <w:rPr>
          <w:rFonts w:hint="eastAsia"/>
          <w:sz w:val="30"/>
          <w:szCs w:val="30"/>
        </w:rPr>
        <w:t>、钟某、覃某</w:t>
      </w:r>
      <w:r>
        <w:rPr>
          <w:rFonts w:hint="eastAsia"/>
          <w:sz w:val="30"/>
          <w:szCs w:val="30"/>
        </w:rPr>
        <w:t>1</w:t>
      </w:r>
      <w:r>
        <w:rPr>
          <w:rFonts w:hint="eastAsia"/>
          <w:sz w:val="30"/>
          <w:szCs w:val="30"/>
        </w:rPr>
        <w:t>、黄某、郑某</w:t>
      </w:r>
      <w:r>
        <w:rPr>
          <w:rFonts w:hint="eastAsia"/>
          <w:sz w:val="30"/>
          <w:szCs w:val="30"/>
        </w:rPr>
        <w:t>1</w:t>
      </w:r>
      <w:r>
        <w:rPr>
          <w:rFonts w:hint="eastAsia"/>
          <w:sz w:val="30"/>
          <w:szCs w:val="30"/>
        </w:rPr>
        <w:t>、官秀伟、陈某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、覃某</w:t>
      </w:r>
      <w:r>
        <w:rPr>
          <w:rFonts w:hint="eastAsia"/>
          <w:sz w:val="30"/>
          <w:szCs w:val="30"/>
        </w:rPr>
        <w:t>2</w:t>
      </w:r>
      <w:r>
        <w:rPr>
          <w:rFonts w:hint="eastAsia"/>
          <w:sz w:val="30"/>
          <w:szCs w:val="30"/>
        </w:rPr>
        <w:t>、陈某</w:t>
      </w:r>
      <w:r>
        <w:rPr>
          <w:rFonts w:hint="eastAsia"/>
          <w:sz w:val="30"/>
          <w:szCs w:val="30"/>
        </w:rPr>
        <w:t>4</w:t>
      </w:r>
      <w:r>
        <w:rPr>
          <w:rFonts w:hint="eastAsia"/>
          <w:sz w:val="30"/>
          <w:szCs w:val="30"/>
        </w:rPr>
        <w:t>、陈某</w:t>
      </w:r>
      <w:r>
        <w:rPr>
          <w:rFonts w:hint="eastAsia"/>
          <w:sz w:val="30"/>
          <w:szCs w:val="30"/>
        </w:rPr>
        <w:t>5</w:t>
      </w:r>
      <w:r>
        <w:rPr>
          <w:rFonts w:hint="eastAsia"/>
          <w:sz w:val="30"/>
          <w:szCs w:val="30"/>
        </w:rPr>
        <w:t>、韦某、覃某</w:t>
      </w:r>
      <w:r>
        <w:rPr>
          <w:rFonts w:hint="eastAsia"/>
          <w:sz w:val="30"/>
          <w:szCs w:val="30"/>
        </w:rPr>
        <w:t>3</w:t>
      </w:r>
      <w:r>
        <w:rPr>
          <w:rFonts w:hint="eastAsia"/>
          <w:sz w:val="30"/>
          <w:szCs w:val="30"/>
        </w:rPr>
        <w:t>、龙某</w:t>
      </w:r>
      <w:r>
        <w:rPr>
          <w:rFonts w:hint="eastAsia"/>
          <w:sz w:val="30"/>
          <w:szCs w:val="30"/>
        </w:rPr>
        <w:t>2</w:t>
      </w:r>
      <w:r>
        <w:rPr>
          <w:rFonts w:hint="eastAsia"/>
          <w:sz w:val="30"/>
          <w:szCs w:val="30"/>
        </w:rPr>
        <w:t>、张某、杨某、郑某</w:t>
      </w:r>
      <w:r>
        <w:rPr>
          <w:rFonts w:hint="eastAsia"/>
          <w:sz w:val="30"/>
          <w:szCs w:val="30"/>
        </w:rPr>
        <w:t>2</w:t>
      </w:r>
      <w:r>
        <w:rPr>
          <w:rFonts w:hint="eastAsia"/>
          <w:sz w:val="30"/>
          <w:szCs w:val="30"/>
        </w:rPr>
        <w:t>、陈某</w:t>
      </w:r>
      <w:r>
        <w:rPr>
          <w:rFonts w:hint="eastAsia"/>
          <w:sz w:val="30"/>
          <w:szCs w:val="30"/>
        </w:rPr>
        <w:t>6</w:t>
      </w:r>
      <w:r>
        <w:rPr>
          <w:rFonts w:hint="eastAsia"/>
          <w:sz w:val="30"/>
          <w:szCs w:val="30"/>
        </w:rPr>
        <w:t>、潘某的证言、被告人陈灿明的供述与辩解、从腾讯公司调取的关于陈灿明微信交易记录资料等证据证实，足以认定。</w:t>
      </w:r>
    </w:p>
    <w:p w:rsidR="005A6280" w:rsidRDefault="005A6280">
      <w:pPr>
        <w:spacing w:line="500" w:lineRule="atLeast"/>
        <w:ind w:firstLine="600"/>
        <w:divId w:val="1014922996"/>
        <w:rPr>
          <w:rFonts w:hint="eastAsia"/>
          <w:sz w:val="30"/>
          <w:szCs w:val="30"/>
        </w:rPr>
      </w:pPr>
      <w:r>
        <w:rPr>
          <w:rFonts w:hint="eastAsia"/>
          <w:sz w:val="30"/>
          <w:szCs w:val="30"/>
        </w:rPr>
        <w:t>指定辩护人认为被告人陈灿明在涉嫌挪用资金罪和挪用公款罪两罪中均构成自首，自愿认罪认罚，退清大部分赃款，建议对被告人陈灿明挪用资金罪予以从轻处罚，适用缓刑，对挪用公款罪免予刑事处罚。</w:t>
      </w:r>
    </w:p>
    <w:p w:rsidR="005A6280" w:rsidRDefault="005A6280">
      <w:pPr>
        <w:spacing w:line="500" w:lineRule="atLeast"/>
        <w:ind w:firstLine="600"/>
        <w:divId w:val="193471746"/>
        <w:rPr>
          <w:rFonts w:hint="eastAsia"/>
          <w:sz w:val="30"/>
          <w:szCs w:val="30"/>
        </w:rPr>
      </w:pPr>
      <w:r>
        <w:rPr>
          <w:rFonts w:hint="eastAsia"/>
          <w:sz w:val="30"/>
          <w:szCs w:val="30"/>
        </w:rPr>
        <w:t>本院认为，被告人陈灿明无视国家法律，利用职务之便，挪用村集体资金和利用协助政府收取的合医费用的便利，挪用公款用于网络赌博的行为已经分别触犯《中华人民共和国刑法》第二百七十二条第一款、第三百八十四条的规定，构成挪用资金罪和挪用公款罪，被告人陈灿明挪用资金罪依法应处三年以下有期徒刑或者拘役，挪用公款罪依法应处五年以下有期徒刑或者拘役。被告人在归案后能如实供述、自愿认罪认罚，依法可从轻从宽处罚。被告人在立案前退清大部分赃款，可酌情从轻处罚。根据被告人陈灿明的犯罪事实、犯罪性质、情节、对于社会的危害程度和悔罪表现等，对被告人陈灿明处以适当的刑罚。</w:t>
      </w:r>
    </w:p>
    <w:p w:rsidR="005A6280" w:rsidRDefault="005A6280">
      <w:pPr>
        <w:spacing w:line="500" w:lineRule="atLeast"/>
        <w:ind w:firstLine="600"/>
        <w:divId w:val="1270239640"/>
        <w:rPr>
          <w:rFonts w:hint="eastAsia"/>
          <w:sz w:val="30"/>
          <w:szCs w:val="30"/>
        </w:rPr>
      </w:pPr>
      <w:r>
        <w:rPr>
          <w:rFonts w:hint="eastAsia"/>
          <w:sz w:val="30"/>
          <w:szCs w:val="30"/>
        </w:rPr>
        <w:t>对于指定辩护人认为被告人陈灿明在涉嫌挪用资金罪和挪用公款罪两罪中均构成自首的辩护意见问题。经查，虽然被告人陈灿明在挪用有关款项后曾向村委会书记以及镇政府的干部等的部门人员承认挪用有关款项的事实，但在其后被告人陈灿明继续挪用有关款项，表明被告人陈灿明主观上并未彻底放弃和终止继续犯罪的意图，不具备自首的本质特征，不构成自首，所以对于指定辩护人认为被告人构成自首的辩护意见本院不予支持。对于辩护人认为被告人陈灿明自愿认罪认罚，退清大部分赃款，建议对被告人陈灿明予以从轻处罚的辩护意见经查证属实，本院予以采纳，但建议对挪用资金罪适用缓刑、对挪用公款罪免予刑事处罚的辩护意见不予采纳。</w:t>
      </w:r>
    </w:p>
    <w:p w:rsidR="005A6280" w:rsidRDefault="005A6280">
      <w:pPr>
        <w:spacing w:line="500" w:lineRule="atLeast"/>
        <w:ind w:firstLine="600"/>
        <w:divId w:val="1309627128"/>
        <w:rPr>
          <w:rFonts w:hint="eastAsia"/>
          <w:sz w:val="30"/>
          <w:szCs w:val="30"/>
        </w:rPr>
      </w:pPr>
      <w:r>
        <w:rPr>
          <w:rFonts w:hint="eastAsia"/>
          <w:sz w:val="30"/>
          <w:szCs w:val="30"/>
        </w:rPr>
        <w:t>综上，公诉机关指控被告人陈灿明犯挪用资金罪和挪用公款罪的犯罪事实清楚、证据确实充分，罪名成立，予以支持。依照《中华人民共和国刑法》第二百七十二条第一款、第三百八十四条、第六十一条、第六十四条、第六十七条第三款、第六十九条以及《最高人民法院关于审理挪用公款案件具体应用法律若干问题的解释》第三条的规定，判决如下：</w:t>
      </w:r>
    </w:p>
    <w:p w:rsidR="005A6280" w:rsidRDefault="005A6280">
      <w:pPr>
        <w:spacing w:line="500" w:lineRule="atLeast"/>
        <w:ind w:firstLine="600"/>
        <w:divId w:val="251279530"/>
        <w:rPr>
          <w:rFonts w:hint="eastAsia"/>
          <w:sz w:val="30"/>
          <w:szCs w:val="30"/>
        </w:rPr>
      </w:pPr>
      <w:r>
        <w:rPr>
          <w:rFonts w:hint="eastAsia"/>
          <w:sz w:val="30"/>
          <w:szCs w:val="30"/>
        </w:rPr>
        <w:t>一、被告人陈灿明犯挪用资金罪，判处有期徒刑十个月；犯挪用公款罪，判处有期徒刑六个月。总和刑期有期徒刑一年四个月，按照数罪并罚的原则，决定执行有期徒刑一年。（刑期从判决执行之日起计算，判决执行前先行羁押的，羁押一日折抵刑期一日，即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日至</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日至</w:t>
      </w:r>
      <w:r>
        <w:rPr>
          <w:rFonts w:hint="eastAsia"/>
          <w:sz w:val="30"/>
          <w:szCs w:val="30"/>
        </w:rPr>
        <w:t>2020</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日止。）</w:t>
      </w:r>
    </w:p>
    <w:p w:rsidR="005A6280" w:rsidRDefault="005A6280">
      <w:pPr>
        <w:spacing w:line="500" w:lineRule="atLeast"/>
        <w:ind w:firstLine="600"/>
        <w:divId w:val="1632512024"/>
        <w:rPr>
          <w:rFonts w:hint="eastAsia"/>
          <w:sz w:val="30"/>
          <w:szCs w:val="30"/>
        </w:rPr>
      </w:pPr>
      <w:r>
        <w:rPr>
          <w:rFonts w:hint="eastAsia"/>
          <w:sz w:val="30"/>
          <w:szCs w:val="30"/>
        </w:rPr>
        <w:t>二、被告人陈灿明退出的赃款</w:t>
      </w:r>
      <w:r>
        <w:rPr>
          <w:rFonts w:hint="eastAsia"/>
          <w:sz w:val="30"/>
          <w:szCs w:val="30"/>
        </w:rPr>
        <w:t>260000</w:t>
      </w:r>
      <w:r>
        <w:rPr>
          <w:rFonts w:hint="eastAsia"/>
          <w:sz w:val="30"/>
          <w:szCs w:val="30"/>
        </w:rPr>
        <w:t>元在本判生效后由郁南县纪监委退回给郁南县通门镇鸡林村委会。</w:t>
      </w:r>
    </w:p>
    <w:p w:rsidR="005A6280" w:rsidRDefault="005A6280">
      <w:pPr>
        <w:spacing w:line="500" w:lineRule="atLeast"/>
        <w:ind w:firstLine="600"/>
        <w:divId w:val="756634743"/>
        <w:rPr>
          <w:rFonts w:hint="eastAsia"/>
          <w:sz w:val="30"/>
          <w:szCs w:val="30"/>
        </w:rPr>
      </w:pPr>
      <w:r>
        <w:rPr>
          <w:rFonts w:hint="eastAsia"/>
          <w:sz w:val="30"/>
          <w:szCs w:val="30"/>
        </w:rPr>
        <w:t>三、继续追缴被告人陈灿明尚未退出的赃款</w:t>
      </w:r>
      <w:r>
        <w:rPr>
          <w:rFonts w:hint="eastAsia"/>
          <w:sz w:val="30"/>
          <w:szCs w:val="30"/>
        </w:rPr>
        <w:t>136826.58</w:t>
      </w:r>
      <w:r>
        <w:rPr>
          <w:rFonts w:hint="eastAsia"/>
          <w:sz w:val="30"/>
          <w:szCs w:val="30"/>
        </w:rPr>
        <w:t>元返还给郁南县通门镇鸡林村委会。</w:t>
      </w:r>
    </w:p>
    <w:p w:rsidR="005A6280" w:rsidRDefault="005A6280">
      <w:pPr>
        <w:spacing w:line="500" w:lineRule="atLeast"/>
        <w:ind w:firstLine="600"/>
        <w:divId w:val="2000116113"/>
        <w:rPr>
          <w:rFonts w:hint="eastAsia"/>
          <w:sz w:val="30"/>
          <w:szCs w:val="30"/>
        </w:rPr>
      </w:pPr>
      <w:r>
        <w:rPr>
          <w:rFonts w:hint="eastAsia"/>
          <w:sz w:val="30"/>
          <w:szCs w:val="30"/>
        </w:rPr>
        <w:t>如不服本判决，可在接到判决书的第二日起十日内，通过本院或者直接向广东省云浮市中级人民法院提出上诉。书面上诉的，应提交上诉状正本一份，副本二份。</w:t>
      </w:r>
    </w:p>
    <w:p w:rsidR="005A6280" w:rsidRDefault="005A6280">
      <w:pPr>
        <w:spacing w:line="500" w:lineRule="atLeast"/>
        <w:jc w:val="right"/>
        <w:divId w:val="804931766"/>
        <w:rPr>
          <w:rFonts w:hint="eastAsia"/>
          <w:sz w:val="30"/>
          <w:szCs w:val="30"/>
        </w:rPr>
      </w:pPr>
      <w:r>
        <w:rPr>
          <w:rFonts w:hint="eastAsia"/>
          <w:sz w:val="30"/>
          <w:szCs w:val="30"/>
        </w:rPr>
        <w:t>审　判　长　　黄文寿</w:t>
      </w:r>
    </w:p>
    <w:p w:rsidR="005A6280" w:rsidRDefault="005A6280">
      <w:pPr>
        <w:spacing w:line="500" w:lineRule="atLeast"/>
        <w:jc w:val="right"/>
        <w:divId w:val="1125532"/>
        <w:rPr>
          <w:rFonts w:hint="eastAsia"/>
          <w:sz w:val="30"/>
          <w:szCs w:val="30"/>
        </w:rPr>
      </w:pPr>
      <w:r>
        <w:rPr>
          <w:rFonts w:hint="eastAsia"/>
          <w:sz w:val="30"/>
          <w:szCs w:val="30"/>
        </w:rPr>
        <w:t>人民陪审员　　姚建雄</w:t>
      </w:r>
    </w:p>
    <w:p w:rsidR="005A6280" w:rsidRDefault="005A6280">
      <w:pPr>
        <w:spacing w:line="500" w:lineRule="atLeast"/>
        <w:jc w:val="right"/>
        <w:divId w:val="2130664037"/>
        <w:rPr>
          <w:rFonts w:hint="eastAsia"/>
          <w:sz w:val="30"/>
          <w:szCs w:val="30"/>
        </w:rPr>
      </w:pPr>
      <w:r>
        <w:rPr>
          <w:rFonts w:hint="eastAsia"/>
          <w:sz w:val="30"/>
          <w:szCs w:val="30"/>
        </w:rPr>
        <w:t>人民陪审员　　黎锡泉</w:t>
      </w:r>
    </w:p>
    <w:p w:rsidR="005A6280" w:rsidRDefault="005A6280">
      <w:pPr>
        <w:spacing w:line="500" w:lineRule="atLeast"/>
        <w:jc w:val="right"/>
        <w:divId w:val="1785684499"/>
        <w:rPr>
          <w:rFonts w:hint="eastAsia"/>
          <w:sz w:val="30"/>
          <w:szCs w:val="30"/>
        </w:rPr>
      </w:pPr>
      <w:r>
        <w:rPr>
          <w:rFonts w:hint="eastAsia"/>
          <w:sz w:val="30"/>
          <w:szCs w:val="30"/>
        </w:rPr>
        <w:t>二〇一九年十一月十二日</w:t>
      </w:r>
    </w:p>
    <w:p w:rsidR="005A6280" w:rsidRDefault="005A6280">
      <w:pPr>
        <w:spacing w:line="500" w:lineRule="atLeast"/>
        <w:jc w:val="right"/>
        <w:divId w:val="671225862"/>
        <w:rPr>
          <w:rFonts w:hint="eastAsia"/>
          <w:sz w:val="30"/>
          <w:szCs w:val="30"/>
        </w:rPr>
      </w:pPr>
      <w:r>
        <w:rPr>
          <w:rFonts w:hint="eastAsia"/>
          <w:sz w:val="30"/>
          <w:szCs w:val="30"/>
        </w:rPr>
        <w:t>书　记　员　　黄　喆</w:t>
      </w:r>
    </w:p>
    <w:p w:rsidR="005A6280" w:rsidRDefault="005A6280">
      <w:pPr>
        <w:spacing w:line="500" w:lineRule="atLeast"/>
        <w:ind w:firstLine="600"/>
        <w:divId w:val="1065296886"/>
        <w:rPr>
          <w:rFonts w:hint="eastAsia"/>
          <w:sz w:val="30"/>
          <w:szCs w:val="30"/>
        </w:rPr>
      </w:pPr>
      <w:r>
        <w:rPr>
          <w:rFonts w:hint="eastAsia"/>
          <w:sz w:val="30"/>
          <w:szCs w:val="30"/>
        </w:rPr>
        <w:t>黄秋颖</w:t>
      </w:r>
    </w:p>
    <w:p w:rsidR="005A6280" w:rsidRDefault="005A6280">
      <w:pPr>
        <w:spacing w:line="500" w:lineRule="atLeast"/>
        <w:ind w:firstLine="600"/>
        <w:divId w:val="973677079"/>
        <w:rPr>
          <w:rFonts w:hint="eastAsia"/>
          <w:sz w:val="30"/>
          <w:szCs w:val="30"/>
        </w:rPr>
      </w:pPr>
      <w:r>
        <w:rPr>
          <w:rFonts w:hint="eastAsia"/>
          <w:sz w:val="30"/>
          <w:szCs w:val="30"/>
        </w:rPr>
        <w:t>附相关法律条文：</w:t>
      </w:r>
    </w:p>
    <w:p w:rsidR="005A6280" w:rsidRDefault="005A6280">
      <w:pPr>
        <w:spacing w:line="500" w:lineRule="atLeast"/>
        <w:ind w:firstLine="600"/>
        <w:divId w:val="1321814377"/>
        <w:rPr>
          <w:rFonts w:hint="eastAsia"/>
          <w:sz w:val="30"/>
          <w:szCs w:val="30"/>
        </w:rPr>
      </w:pPr>
      <w:r>
        <w:rPr>
          <w:rFonts w:hint="eastAsia"/>
          <w:sz w:val="30"/>
          <w:szCs w:val="30"/>
        </w:rPr>
        <w:t>《中华人民共和国刑法》</w:t>
      </w:r>
    </w:p>
    <w:p w:rsidR="005A6280" w:rsidRDefault="005A6280">
      <w:pPr>
        <w:spacing w:line="500" w:lineRule="atLeast"/>
        <w:ind w:firstLine="600"/>
        <w:divId w:val="1534882869"/>
        <w:rPr>
          <w:rFonts w:hint="eastAsia"/>
          <w:sz w:val="30"/>
          <w:szCs w:val="30"/>
        </w:rPr>
      </w:pPr>
      <w:r>
        <w:rPr>
          <w:rFonts w:hint="eastAsia"/>
          <w:sz w:val="30"/>
          <w:szCs w:val="30"/>
        </w:rPr>
        <w:t>第二百七十二条公司、企业或者其他单位的工作人员，利用职务上的便利，挪用本单位资金归个人使用或者借贷给他人，数额较大、超过三个月未还的，或者虽未超过三个月，但数额较大、进行营利活动的，或者进行非法活动的，处三年以下有期徒刑或者拘役；挪用本单位资金数额巨大的，或者数额较大不退还的，处三年以上十年以下有期徒刑。</w:t>
      </w:r>
    </w:p>
    <w:p w:rsidR="005A6280" w:rsidRDefault="005A6280">
      <w:pPr>
        <w:spacing w:line="500" w:lineRule="atLeast"/>
        <w:ind w:firstLine="600"/>
        <w:divId w:val="877668657"/>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国有公司、企业或者其他国有单位中从事公务的人员和国有公司、企业或者其他国有单位委派到非国有公司、企业以及其他单位从事公务的人员有前款行为的，依照本法第三百八十四条的规定定罪处罚。</w:t>
      </w:r>
    </w:p>
    <w:p w:rsidR="005A6280" w:rsidRDefault="005A6280">
      <w:pPr>
        <w:spacing w:line="500" w:lineRule="atLeast"/>
        <w:ind w:firstLine="600"/>
        <w:divId w:val="1611472391"/>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rsidR="005A6280" w:rsidRDefault="005A6280">
      <w:pPr>
        <w:spacing w:line="500" w:lineRule="atLeast"/>
        <w:ind w:firstLine="600"/>
        <w:divId w:val="358510750"/>
        <w:rPr>
          <w:rFonts w:hint="eastAsia"/>
          <w:sz w:val="30"/>
          <w:szCs w:val="30"/>
        </w:rPr>
      </w:pPr>
      <w:r>
        <w:rPr>
          <w:rFonts w:hint="eastAsia"/>
          <w:sz w:val="30"/>
          <w:szCs w:val="30"/>
        </w:rPr>
        <w:t>挪用用于救灾、抢险、防汛、优抚、扶贫、移民、救济款物归个人使用的，从重处罚。</w:t>
      </w:r>
    </w:p>
    <w:p w:rsidR="005A6280" w:rsidRDefault="005A6280">
      <w:pPr>
        <w:spacing w:line="500" w:lineRule="atLeast"/>
        <w:ind w:firstLine="600"/>
        <w:divId w:val="1949115130"/>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rsidR="005A6280" w:rsidRDefault="005A6280">
      <w:pPr>
        <w:spacing w:line="500" w:lineRule="atLeast"/>
        <w:ind w:firstLine="600"/>
        <w:divId w:val="135071431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5A6280" w:rsidRDefault="005A6280">
      <w:pPr>
        <w:spacing w:line="500" w:lineRule="atLeast"/>
        <w:ind w:firstLine="600"/>
        <w:divId w:val="53250139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5A6280" w:rsidRDefault="005A6280">
      <w:pPr>
        <w:spacing w:line="500" w:lineRule="atLeast"/>
        <w:ind w:firstLine="600"/>
        <w:divId w:val="177590652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5A6280" w:rsidRDefault="005A6280">
      <w:pPr>
        <w:spacing w:line="500" w:lineRule="atLeast"/>
        <w:ind w:firstLine="600"/>
        <w:divId w:val="213420948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5A6280" w:rsidRDefault="005A6280">
      <w:pPr>
        <w:spacing w:line="500" w:lineRule="atLeast"/>
        <w:ind w:firstLine="600"/>
        <w:divId w:val="323120838"/>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5A6280" w:rsidRDefault="005A6280">
      <w:pPr>
        <w:spacing w:line="500" w:lineRule="atLeast"/>
        <w:ind w:firstLine="600"/>
        <w:divId w:val="1445494027"/>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5A6280" w:rsidRDefault="005A6280">
      <w:pPr>
        <w:spacing w:line="500" w:lineRule="atLeast"/>
        <w:ind w:firstLine="600"/>
        <w:divId w:val="1035693501"/>
        <w:rPr>
          <w:rFonts w:hint="eastAsia"/>
          <w:sz w:val="30"/>
          <w:szCs w:val="30"/>
        </w:rPr>
      </w:pPr>
      <w:r>
        <w:rPr>
          <w:rFonts w:hint="eastAsia"/>
          <w:sz w:val="30"/>
          <w:szCs w:val="30"/>
        </w:rPr>
        <w:t>数罪中有判处附加刑的，附加刑仍须执行，其中附加刑种类相同的，合并执行，种类不同的，分别执行。</w:t>
      </w:r>
    </w:p>
    <w:p w:rsidR="005A6280" w:rsidRDefault="005A6280">
      <w:pPr>
        <w:spacing w:line="500" w:lineRule="atLeast"/>
        <w:ind w:firstLine="600"/>
        <w:divId w:val="652761253"/>
        <w:rPr>
          <w:rFonts w:hint="eastAsia"/>
          <w:sz w:val="30"/>
          <w:szCs w:val="30"/>
        </w:rPr>
      </w:pPr>
      <w:r>
        <w:rPr>
          <w:rFonts w:hint="eastAsia"/>
          <w:sz w:val="30"/>
          <w:szCs w:val="30"/>
        </w:rPr>
        <w:t>《最高人民法院关于审理挪用公款案件具体应用法律若干问题的解释》</w:t>
      </w:r>
    </w:p>
    <w:p w:rsidR="005A6280" w:rsidRDefault="005A6280">
      <w:pPr>
        <w:spacing w:line="500" w:lineRule="atLeast"/>
        <w:ind w:firstLine="600"/>
        <w:divId w:val="1701200466"/>
        <w:rPr>
          <w:rFonts w:hint="eastAsia"/>
          <w:sz w:val="30"/>
          <w:szCs w:val="30"/>
        </w:rPr>
      </w:pPr>
      <w:r>
        <w:rPr>
          <w:rFonts w:hint="eastAsia"/>
          <w:sz w:val="30"/>
          <w:szCs w:val="30"/>
        </w:rPr>
        <w:t>第三条挪用公款归个人使用，数额较大、进行营利活动的，或者数额较大、超过三个月未还的，以挪用公款一万元至三万元为数额较大的起点，以挪用公款十五万元至二十万元为数额巨大的起点。挪用公款情节严重，是指挪用公款数额巨大，或者数额虽未达到巨大，但挪用公款手段恶劣；多次挪用公款；因挪用公款严重影响生产、经营，造成严重损失等情形。</w:t>
      </w:r>
    </w:p>
    <w:p w:rsidR="005A6280" w:rsidRDefault="005A6280">
      <w:pPr>
        <w:spacing w:line="500" w:lineRule="atLeast"/>
        <w:ind w:firstLine="600"/>
        <w:divId w:val="1388335509"/>
        <w:rPr>
          <w:rFonts w:hint="eastAsia"/>
          <w:sz w:val="30"/>
          <w:szCs w:val="30"/>
        </w:rPr>
      </w:pPr>
      <w:r>
        <w:rPr>
          <w:rFonts w:hint="eastAsia"/>
          <w:sz w:val="30"/>
          <w:szCs w:val="30"/>
        </w:rPr>
        <w:t>挪用公款归个人使用，进行非法活动的，以挪用公款五千元至一万元为追究刑事责任的数额起点。挪用公款五万元至十万元以上的，属于挪用公款归个人使用，进行非法活动，情节严重的情形之一。挪用公款归个人使用，进行非法活动，情节严重的其他情形，按照本条第一款的规定执行。</w:t>
      </w:r>
    </w:p>
    <w:p w:rsidR="005A6280" w:rsidRDefault="005A6280">
      <w:pPr>
        <w:spacing w:line="500" w:lineRule="atLeast"/>
        <w:ind w:firstLine="600"/>
        <w:divId w:val="1352493509"/>
        <w:rPr>
          <w:rFonts w:hint="eastAsia"/>
          <w:sz w:val="30"/>
          <w:szCs w:val="30"/>
        </w:rPr>
      </w:pPr>
      <w:r>
        <w:rPr>
          <w:rFonts w:hint="eastAsia"/>
          <w:sz w:val="30"/>
          <w:szCs w:val="30"/>
        </w:rPr>
        <w:t>各高级人民法院可以根据本地实际情况，按照本解释规定的数额幅度，确定本地区执行的具体数额标准，并报最高人民法院备案。</w:t>
      </w:r>
    </w:p>
    <w:p w:rsidR="005A6280" w:rsidRDefault="005A6280">
      <w:pPr>
        <w:spacing w:line="500" w:lineRule="atLeast"/>
        <w:ind w:firstLine="600"/>
        <w:divId w:val="1428387888"/>
        <w:rPr>
          <w:rFonts w:hint="eastAsia"/>
          <w:sz w:val="30"/>
          <w:szCs w:val="30"/>
        </w:rPr>
      </w:pPr>
      <w:r>
        <w:rPr>
          <w:rFonts w:hint="eastAsia"/>
          <w:sz w:val="30"/>
          <w:szCs w:val="30"/>
        </w:rPr>
        <w:t>挪用救灾、抢险、防汛、优抚、扶贫、移民、救济款物归个人使用的数额标准，参照挪用公款归个人使用进行非法活动的数额标准。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A6280" w:rsidRDefault="005A6280" w:rsidP="005A6280">
      <w:pPr>
        <w:rPr>
          <w:rFonts w:hint="eastAsia"/>
        </w:rPr>
      </w:pPr>
      <w:r>
        <w:separator/>
      </w:r>
    </w:p>
  </w:endnote>
  <w:endnote w:type="continuationSeparator" w:id="0">
    <w:p w:rsidR="005A6280" w:rsidRDefault="005A6280" w:rsidP="005A628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A6280" w:rsidRDefault="005A6280" w:rsidP="005A6280">
      <w:pPr>
        <w:rPr>
          <w:rFonts w:hint="eastAsia"/>
        </w:rPr>
      </w:pPr>
      <w:r>
        <w:separator/>
      </w:r>
    </w:p>
  </w:footnote>
  <w:footnote w:type="continuationSeparator" w:id="0">
    <w:p w:rsidR="005A6280" w:rsidRDefault="005A6280" w:rsidP="005A628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A6280"/>
    <w:rsid w:val="002A6721"/>
    <w:rsid w:val="005A62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A6280"/>
    <w:pPr>
      <w:tabs>
        <w:tab w:val="center" w:pos="4153"/>
        <w:tab w:val="right" w:pos="8306"/>
      </w:tabs>
      <w:snapToGrid w:val="0"/>
      <w:jc w:val="center"/>
    </w:pPr>
    <w:rPr>
      <w:sz w:val="18"/>
      <w:szCs w:val="18"/>
    </w:rPr>
  </w:style>
  <w:style w:type="character" w:customStyle="1" w:styleId="a4">
    <w:name w:val="页眉 字符"/>
    <w:basedOn w:val="a0"/>
    <w:link w:val="a3"/>
    <w:uiPriority w:val="99"/>
    <w:rsid w:val="005A6280"/>
    <w:rPr>
      <w:rFonts w:ascii="宋体" w:eastAsia="宋体" w:hAnsi="宋体" w:cs="宋体"/>
      <w:sz w:val="18"/>
      <w:szCs w:val="18"/>
    </w:rPr>
  </w:style>
  <w:style w:type="paragraph" w:styleId="a5">
    <w:name w:val="footer"/>
    <w:basedOn w:val="a"/>
    <w:link w:val="a6"/>
    <w:uiPriority w:val="99"/>
    <w:unhideWhenUsed/>
    <w:rsid w:val="005A6280"/>
    <w:pPr>
      <w:tabs>
        <w:tab w:val="center" w:pos="4153"/>
        <w:tab w:val="right" w:pos="8306"/>
      </w:tabs>
      <w:snapToGrid w:val="0"/>
    </w:pPr>
    <w:rPr>
      <w:sz w:val="18"/>
      <w:szCs w:val="18"/>
    </w:rPr>
  </w:style>
  <w:style w:type="character" w:customStyle="1" w:styleId="a6">
    <w:name w:val="页脚 字符"/>
    <w:basedOn w:val="a0"/>
    <w:link w:val="a5"/>
    <w:uiPriority w:val="99"/>
    <w:rsid w:val="005A628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5532">
      <w:marLeft w:val="0"/>
      <w:marRight w:val="720"/>
      <w:marTop w:val="10"/>
      <w:marBottom w:val="10"/>
      <w:divBdr>
        <w:top w:val="none" w:sz="0" w:space="0" w:color="auto"/>
        <w:left w:val="none" w:sz="0" w:space="0" w:color="auto"/>
        <w:bottom w:val="none" w:sz="0" w:space="0" w:color="auto"/>
        <w:right w:val="none" w:sz="0" w:space="0" w:color="auto"/>
      </w:divBdr>
    </w:div>
    <w:div w:id="193471746">
      <w:marLeft w:val="0"/>
      <w:marRight w:val="0"/>
      <w:marTop w:val="10"/>
      <w:marBottom w:val="10"/>
      <w:divBdr>
        <w:top w:val="none" w:sz="0" w:space="0" w:color="auto"/>
        <w:left w:val="none" w:sz="0" w:space="0" w:color="auto"/>
        <w:bottom w:val="none" w:sz="0" w:space="0" w:color="auto"/>
        <w:right w:val="none" w:sz="0" w:space="0" w:color="auto"/>
      </w:divBdr>
    </w:div>
    <w:div w:id="251279530">
      <w:marLeft w:val="0"/>
      <w:marRight w:val="0"/>
      <w:marTop w:val="10"/>
      <w:marBottom w:val="10"/>
      <w:divBdr>
        <w:top w:val="none" w:sz="0" w:space="0" w:color="auto"/>
        <w:left w:val="none" w:sz="0" w:space="0" w:color="auto"/>
        <w:bottom w:val="none" w:sz="0" w:space="0" w:color="auto"/>
        <w:right w:val="none" w:sz="0" w:space="0" w:color="auto"/>
      </w:divBdr>
    </w:div>
    <w:div w:id="281302937">
      <w:marLeft w:val="0"/>
      <w:marRight w:val="0"/>
      <w:marTop w:val="10"/>
      <w:marBottom w:val="10"/>
      <w:divBdr>
        <w:top w:val="none" w:sz="0" w:space="0" w:color="auto"/>
        <w:left w:val="none" w:sz="0" w:space="0" w:color="auto"/>
        <w:bottom w:val="none" w:sz="0" w:space="0" w:color="auto"/>
        <w:right w:val="none" w:sz="0" w:space="0" w:color="auto"/>
      </w:divBdr>
    </w:div>
    <w:div w:id="323120838">
      <w:marLeft w:val="0"/>
      <w:marRight w:val="0"/>
      <w:marTop w:val="10"/>
      <w:marBottom w:val="10"/>
      <w:divBdr>
        <w:top w:val="none" w:sz="0" w:space="0" w:color="auto"/>
        <w:left w:val="none" w:sz="0" w:space="0" w:color="auto"/>
        <w:bottom w:val="none" w:sz="0" w:space="0" w:color="auto"/>
        <w:right w:val="none" w:sz="0" w:space="0" w:color="auto"/>
      </w:divBdr>
    </w:div>
    <w:div w:id="358510750">
      <w:marLeft w:val="0"/>
      <w:marRight w:val="0"/>
      <w:marTop w:val="10"/>
      <w:marBottom w:val="10"/>
      <w:divBdr>
        <w:top w:val="none" w:sz="0" w:space="0" w:color="auto"/>
        <w:left w:val="none" w:sz="0" w:space="0" w:color="auto"/>
        <w:bottom w:val="none" w:sz="0" w:space="0" w:color="auto"/>
        <w:right w:val="none" w:sz="0" w:space="0" w:color="auto"/>
      </w:divBdr>
    </w:div>
    <w:div w:id="380402871">
      <w:marLeft w:val="0"/>
      <w:marRight w:val="0"/>
      <w:marTop w:val="10"/>
      <w:marBottom w:val="10"/>
      <w:divBdr>
        <w:top w:val="none" w:sz="0" w:space="0" w:color="auto"/>
        <w:left w:val="none" w:sz="0" w:space="0" w:color="auto"/>
        <w:bottom w:val="none" w:sz="0" w:space="0" w:color="auto"/>
        <w:right w:val="none" w:sz="0" w:space="0" w:color="auto"/>
      </w:divBdr>
    </w:div>
    <w:div w:id="483543739">
      <w:marLeft w:val="0"/>
      <w:marRight w:val="0"/>
      <w:marTop w:val="10"/>
      <w:marBottom w:val="10"/>
      <w:divBdr>
        <w:top w:val="none" w:sz="0" w:space="0" w:color="auto"/>
        <w:left w:val="none" w:sz="0" w:space="0" w:color="auto"/>
        <w:bottom w:val="none" w:sz="0" w:space="0" w:color="auto"/>
        <w:right w:val="none" w:sz="0" w:space="0" w:color="auto"/>
      </w:divBdr>
    </w:div>
    <w:div w:id="532501399">
      <w:marLeft w:val="0"/>
      <w:marRight w:val="0"/>
      <w:marTop w:val="10"/>
      <w:marBottom w:val="10"/>
      <w:divBdr>
        <w:top w:val="none" w:sz="0" w:space="0" w:color="auto"/>
        <w:left w:val="none" w:sz="0" w:space="0" w:color="auto"/>
        <w:bottom w:val="none" w:sz="0" w:space="0" w:color="auto"/>
        <w:right w:val="none" w:sz="0" w:space="0" w:color="auto"/>
      </w:divBdr>
    </w:div>
    <w:div w:id="582564973">
      <w:marLeft w:val="0"/>
      <w:marRight w:val="0"/>
      <w:marTop w:val="10"/>
      <w:marBottom w:val="10"/>
      <w:divBdr>
        <w:top w:val="none" w:sz="0" w:space="0" w:color="auto"/>
        <w:left w:val="none" w:sz="0" w:space="0" w:color="auto"/>
        <w:bottom w:val="none" w:sz="0" w:space="0" w:color="auto"/>
        <w:right w:val="none" w:sz="0" w:space="0" w:color="auto"/>
      </w:divBdr>
    </w:div>
    <w:div w:id="652761253">
      <w:marLeft w:val="0"/>
      <w:marRight w:val="0"/>
      <w:marTop w:val="10"/>
      <w:marBottom w:val="10"/>
      <w:divBdr>
        <w:top w:val="none" w:sz="0" w:space="0" w:color="auto"/>
        <w:left w:val="none" w:sz="0" w:space="0" w:color="auto"/>
        <w:bottom w:val="none" w:sz="0" w:space="0" w:color="auto"/>
        <w:right w:val="none" w:sz="0" w:space="0" w:color="auto"/>
      </w:divBdr>
    </w:div>
    <w:div w:id="671225862">
      <w:marLeft w:val="0"/>
      <w:marRight w:val="720"/>
      <w:marTop w:val="10"/>
      <w:marBottom w:val="10"/>
      <w:divBdr>
        <w:top w:val="none" w:sz="0" w:space="0" w:color="auto"/>
        <w:left w:val="none" w:sz="0" w:space="0" w:color="auto"/>
        <w:bottom w:val="none" w:sz="0" w:space="0" w:color="auto"/>
        <w:right w:val="none" w:sz="0" w:space="0" w:color="auto"/>
      </w:divBdr>
    </w:div>
    <w:div w:id="752239513">
      <w:marLeft w:val="0"/>
      <w:marRight w:val="0"/>
      <w:marTop w:val="10"/>
      <w:marBottom w:val="10"/>
      <w:divBdr>
        <w:top w:val="none" w:sz="0" w:space="0" w:color="auto"/>
        <w:left w:val="none" w:sz="0" w:space="0" w:color="auto"/>
        <w:bottom w:val="none" w:sz="0" w:space="0" w:color="auto"/>
        <w:right w:val="none" w:sz="0" w:space="0" w:color="auto"/>
      </w:divBdr>
    </w:div>
    <w:div w:id="756634743">
      <w:marLeft w:val="0"/>
      <w:marRight w:val="0"/>
      <w:marTop w:val="10"/>
      <w:marBottom w:val="10"/>
      <w:divBdr>
        <w:top w:val="none" w:sz="0" w:space="0" w:color="auto"/>
        <w:left w:val="none" w:sz="0" w:space="0" w:color="auto"/>
        <w:bottom w:val="none" w:sz="0" w:space="0" w:color="auto"/>
        <w:right w:val="none" w:sz="0" w:space="0" w:color="auto"/>
      </w:divBdr>
    </w:div>
    <w:div w:id="804931766">
      <w:marLeft w:val="0"/>
      <w:marRight w:val="720"/>
      <w:marTop w:val="10"/>
      <w:marBottom w:val="10"/>
      <w:divBdr>
        <w:top w:val="none" w:sz="0" w:space="0" w:color="auto"/>
        <w:left w:val="none" w:sz="0" w:space="0" w:color="auto"/>
        <w:bottom w:val="none" w:sz="0" w:space="0" w:color="auto"/>
        <w:right w:val="none" w:sz="0" w:space="0" w:color="auto"/>
      </w:divBdr>
    </w:div>
    <w:div w:id="877668657">
      <w:marLeft w:val="0"/>
      <w:marRight w:val="0"/>
      <w:marTop w:val="10"/>
      <w:marBottom w:val="10"/>
      <w:divBdr>
        <w:top w:val="none" w:sz="0" w:space="0" w:color="auto"/>
        <w:left w:val="none" w:sz="0" w:space="0" w:color="auto"/>
        <w:bottom w:val="none" w:sz="0" w:space="0" w:color="auto"/>
        <w:right w:val="none" w:sz="0" w:space="0" w:color="auto"/>
      </w:divBdr>
    </w:div>
    <w:div w:id="899824571">
      <w:marLeft w:val="0"/>
      <w:marRight w:val="0"/>
      <w:marTop w:val="10"/>
      <w:marBottom w:val="10"/>
      <w:divBdr>
        <w:top w:val="none" w:sz="0" w:space="0" w:color="auto"/>
        <w:left w:val="none" w:sz="0" w:space="0" w:color="auto"/>
        <w:bottom w:val="none" w:sz="0" w:space="0" w:color="auto"/>
        <w:right w:val="none" w:sz="0" w:space="0" w:color="auto"/>
      </w:divBdr>
    </w:div>
    <w:div w:id="941111829">
      <w:marLeft w:val="0"/>
      <w:marRight w:val="0"/>
      <w:marTop w:val="10"/>
      <w:marBottom w:val="10"/>
      <w:divBdr>
        <w:top w:val="none" w:sz="0" w:space="0" w:color="auto"/>
        <w:left w:val="none" w:sz="0" w:space="0" w:color="auto"/>
        <w:bottom w:val="none" w:sz="0" w:space="0" w:color="auto"/>
        <w:right w:val="none" w:sz="0" w:space="0" w:color="auto"/>
      </w:divBdr>
    </w:div>
    <w:div w:id="973677079">
      <w:marLeft w:val="0"/>
      <w:marRight w:val="0"/>
      <w:marTop w:val="10"/>
      <w:marBottom w:val="10"/>
      <w:divBdr>
        <w:top w:val="none" w:sz="0" w:space="0" w:color="auto"/>
        <w:left w:val="none" w:sz="0" w:space="0" w:color="auto"/>
        <w:bottom w:val="none" w:sz="0" w:space="0" w:color="auto"/>
        <w:right w:val="none" w:sz="0" w:space="0" w:color="auto"/>
      </w:divBdr>
    </w:div>
    <w:div w:id="1014922996">
      <w:marLeft w:val="0"/>
      <w:marRight w:val="0"/>
      <w:marTop w:val="10"/>
      <w:marBottom w:val="10"/>
      <w:divBdr>
        <w:top w:val="none" w:sz="0" w:space="0" w:color="auto"/>
        <w:left w:val="none" w:sz="0" w:space="0" w:color="auto"/>
        <w:bottom w:val="none" w:sz="0" w:space="0" w:color="auto"/>
        <w:right w:val="none" w:sz="0" w:space="0" w:color="auto"/>
      </w:divBdr>
    </w:div>
    <w:div w:id="1035693501">
      <w:marLeft w:val="0"/>
      <w:marRight w:val="0"/>
      <w:marTop w:val="10"/>
      <w:marBottom w:val="10"/>
      <w:divBdr>
        <w:top w:val="none" w:sz="0" w:space="0" w:color="auto"/>
        <w:left w:val="none" w:sz="0" w:space="0" w:color="auto"/>
        <w:bottom w:val="none" w:sz="0" w:space="0" w:color="auto"/>
        <w:right w:val="none" w:sz="0" w:space="0" w:color="auto"/>
      </w:divBdr>
    </w:div>
    <w:div w:id="1065296886">
      <w:marLeft w:val="0"/>
      <w:marRight w:val="0"/>
      <w:marTop w:val="10"/>
      <w:marBottom w:val="10"/>
      <w:divBdr>
        <w:top w:val="none" w:sz="0" w:space="0" w:color="auto"/>
        <w:left w:val="none" w:sz="0" w:space="0" w:color="auto"/>
        <w:bottom w:val="none" w:sz="0" w:space="0" w:color="auto"/>
        <w:right w:val="none" w:sz="0" w:space="0" w:color="auto"/>
      </w:divBdr>
    </w:div>
    <w:div w:id="1131097793">
      <w:marLeft w:val="0"/>
      <w:marRight w:val="0"/>
      <w:marTop w:val="10"/>
      <w:marBottom w:val="10"/>
      <w:divBdr>
        <w:top w:val="none" w:sz="0" w:space="0" w:color="auto"/>
        <w:left w:val="none" w:sz="0" w:space="0" w:color="auto"/>
        <w:bottom w:val="none" w:sz="0" w:space="0" w:color="auto"/>
        <w:right w:val="none" w:sz="0" w:space="0" w:color="auto"/>
      </w:divBdr>
    </w:div>
    <w:div w:id="1207913075">
      <w:marLeft w:val="0"/>
      <w:marRight w:val="0"/>
      <w:marTop w:val="10"/>
      <w:marBottom w:val="10"/>
      <w:divBdr>
        <w:top w:val="none" w:sz="0" w:space="0" w:color="auto"/>
        <w:left w:val="none" w:sz="0" w:space="0" w:color="auto"/>
        <w:bottom w:val="none" w:sz="0" w:space="0" w:color="auto"/>
        <w:right w:val="none" w:sz="0" w:space="0" w:color="auto"/>
      </w:divBdr>
    </w:div>
    <w:div w:id="1229804684">
      <w:marLeft w:val="0"/>
      <w:marRight w:val="0"/>
      <w:marTop w:val="10"/>
      <w:marBottom w:val="10"/>
      <w:divBdr>
        <w:top w:val="none" w:sz="0" w:space="0" w:color="auto"/>
        <w:left w:val="none" w:sz="0" w:space="0" w:color="auto"/>
        <w:bottom w:val="none" w:sz="0" w:space="0" w:color="auto"/>
        <w:right w:val="none" w:sz="0" w:space="0" w:color="auto"/>
      </w:divBdr>
    </w:div>
    <w:div w:id="1270239640">
      <w:marLeft w:val="0"/>
      <w:marRight w:val="0"/>
      <w:marTop w:val="10"/>
      <w:marBottom w:val="10"/>
      <w:divBdr>
        <w:top w:val="none" w:sz="0" w:space="0" w:color="auto"/>
        <w:left w:val="none" w:sz="0" w:space="0" w:color="auto"/>
        <w:bottom w:val="none" w:sz="0" w:space="0" w:color="auto"/>
        <w:right w:val="none" w:sz="0" w:space="0" w:color="auto"/>
      </w:divBdr>
    </w:div>
    <w:div w:id="1309627128">
      <w:marLeft w:val="0"/>
      <w:marRight w:val="0"/>
      <w:marTop w:val="10"/>
      <w:marBottom w:val="10"/>
      <w:divBdr>
        <w:top w:val="none" w:sz="0" w:space="0" w:color="auto"/>
        <w:left w:val="none" w:sz="0" w:space="0" w:color="auto"/>
        <w:bottom w:val="none" w:sz="0" w:space="0" w:color="auto"/>
        <w:right w:val="none" w:sz="0" w:space="0" w:color="auto"/>
      </w:divBdr>
    </w:div>
    <w:div w:id="1321814377">
      <w:marLeft w:val="0"/>
      <w:marRight w:val="0"/>
      <w:marTop w:val="10"/>
      <w:marBottom w:val="10"/>
      <w:divBdr>
        <w:top w:val="none" w:sz="0" w:space="0" w:color="auto"/>
        <w:left w:val="none" w:sz="0" w:space="0" w:color="auto"/>
        <w:bottom w:val="none" w:sz="0" w:space="0" w:color="auto"/>
        <w:right w:val="none" w:sz="0" w:space="0" w:color="auto"/>
      </w:divBdr>
    </w:div>
    <w:div w:id="1350714313">
      <w:marLeft w:val="0"/>
      <w:marRight w:val="0"/>
      <w:marTop w:val="10"/>
      <w:marBottom w:val="10"/>
      <w:divBdr>
        <w:top w:val="none" w:sz="0" w:space="0" w:color="auto"/>
        <w:left w:val="none" w:sz="0" w:space="0" w:color="auto"/>
        <w:bottom w:val="none" w:sz="0" w:space="0" w:color="auto"/>
        <w:right w:val="none" w:sz="0" w:space="0" w:color="auto"/>
      </w:divBdr>
    </w:div>
    <w:div w:id="1352493509">
      <w:marLeft w:val="0"/>
      <w:marRight w:val="0"/>
      <w:marTop w:val="10"/>
      <w:marBottom w:val="10"/>
      <w:divBdr>
        <w:top w:val="none" w:sz="0" w:space="0" w:color="auto"/>
        <w:left w:val="none" w:sz="0" w:space="0" w:color="auto"/>
        <w:bottom w:val="none" w:sz="0" w:space="0" w:color="auto"/>
        <w:right w:val="none" w:sz="0" w:space="0" w:color="auto"/>
      </w:divBdr>
    </w:div>
    <w:div w:id="1388335509">
      <w:marLeft w:val="0"/>
      <w:marRight w:val="0"/>
      <w:marTop w:val="10"/>
      <w:marBottom w:val="10"/>
      <w:divBdr>
        <w:top w:val="none" w:sz="0" w:space="0" w:color="auto"/>
        <w:left w:val="none" w:sz="0" w:space="0" w:color="auto"/>
        <w:bottom w:val="none" w:sz="0" w:space="0" w:color="auto"/>
        <w:right w:val="none" w:sz="0" w:space="0" w:color="auto"/>
      </w:divBdr>
    </w:div>
    <w:div w:id="1428387888">
      <w:marLeft w:val="0"/>
      <w:marRight w:val="0"/>
      <w:marTop w:val="10"/>
      <w:marBottom w:val="10"/>
      <w:divBdr>
        <w:top w:val="none" w:sz="0" w:space="0" w:color="auto"/>
        <w:left w:val="none" w:sz="0" w:space="0" w:color="auto"/>
        <w:bottom w:val="none" w:sz="0" w:space="0" w:color="auto"/>
        <w:right w:val="none" w:sz="0" w:space="0" w:color="auto"/>
      </w:divBdr>
    </w:div>
    <w:div w:id="1445494027">
      <w:marLeft w:val="0"/>
      <w:marRight w:val="0"/>
      <w:marTop w:val="10"/>
      <w:marBottom w:val="10"/>
      <w:divBdr>
        <w:top w:val="none" w:sz="0" w:space="0" w:color="auto"/>
        <w:left w:val="none" w:sz="0" w:space="0" w:color="auto"/>
        <w:bottom w:val="none" w:sz="0" w:space="0" w:color="auto"/>
        <w:right w:val="none" w:sz="0" w:space="0" w:color="auto"/>
      </w:divBdr>
    </w:div>
    <w:div w:id="1534882869">
      <w:marLeft w:val="0"/>
      <w:marRight w:val="0"/>
      <w:marTop w:val="10"/>
      <w:marBottom w:val="10"/>
      <w:divBdr>
        <w:top w:val="none" w:sz="0" w:space="0" w:color="auto"/>
        <w:left w:val="none" w:sz="0" w:space="0" w:color="auto"/>
        <w:bottom w:val="none" w:sz="0" w:space="0" w:color="auto"/>
        <w:right w:val="none" w:sz="0" w:space="0" w:color="auto"/>
      </w:divBdr>
    </w:div>
    <w:div w:id="1611472391">
      <w:marLeft w:val="0"/>
      <w:marRight w:val="0"/>
      <w:marTop w:val="10"/>
      <w:marBottom w:val="10"/>
      <w:divBdr>
        <w:top w:val="none" w:sz="0" w:space="0" w:color="auto"/>
        <w:left w:val="none" w:sz="0" w:space="0" w:color="auto"/>
        <w:bottom w:val="none" w:sz="0" w:space="0" w:color="auto"/>
        <w:right w:val="none" w:sz="0" w:space="0" w:color="auto"/>
      </w:divBdr>
    </w:div>
    <w:div w:id="1632512024">
      <w:marLeft w:val="0"/>
      <w:marRight w:val="0"/>
      <w:marTop w:val="10"/>
      <w:marBottom w:val="10"/>
      <w:divBdr>
        <w:top w:val="none" w:sz="0" w:space="0" w:color="auto"/>
        <w:left w:val="none" w:sz="0" w:space="0" w:color="auto"/>
        <w:bottom w:val="none" w:sz="0" w:space="0" w:color="auto"/>
        <w:right w:val="none" w:sz="0" w:space="0" w:color="auto"/>
      </w:divBdr>
    </w:div>
    <w:div w:id="1660378258">
      <w:marLeft w:val="0"/>
      <w:marRight w:val="0"/>
      <w:marTop w:val="10"/>
      <w:marBottom w:val="10"/>
      <w:divBdr>
        <w:top w:val="none" w:sz="0" w:space="0" w:color="auto"/>
        <w:left w:val="none" w:sz="0" w:space="0" w:color="auto"/>
        <w:bottom w:val="none" w:sz="0" w:space="0" w:color="auto"/>
        <w:right w:val="none" w:sz="0" w:space="0" w:color="auto"/>
      </w:divBdr>
    </w:div>
    <w:div w:id="1701200466">
      <w:marLeft w:val="0"/>
      <w:marRight w:val="0"/>
      <w:marTop w:val="10"/>
      <w:marBottom w:val="10"/>
      <w:divBdr>
        <w:top w:val="none" w:sz="0" w:space="0" w:color="auto"/>
        <w:left w:val="none" w:sz="0" w:space="0" w:color="auto"/>
        <w:bottom w:val="none" w:sz="0" w:space="0" w:color="auto"/>
        <w:right w:val="none" w:sz="0" w:space="0" w:color="auto"/>
      </w:divBdr>
    </w:div>
    <w:div w:id="1775906529">
      <w:marLeft w:val="0"/>
      <w:marRight w:val="0"/>
      <w:marTop w:val="10"/>
      <w:marBottom w:val="10"/>
      <w:divBdr>
        <w:top w:val="none" w:sz="0" w:space="0" w:color="auto"/>
        <w:left w:val="none" w:sz="0" w:space="0" w:color="auto"/>
        <w:bottom w:val="none" w:sz="0" w:space="0" w:color="auto"/>
        <w:right w:val="none" w:sz="0" w:space="0" w:color="auto"/>
      </w:divBdr>
    </w:div>
    <w:div w:id="1785684499">
      <w:marLeft w:val="0"/>
      <w:marRight w:val="720"/>
      <w:marTop w:val="10"/>
      <w:marBottom w:val="10"/>
      <w:divBdr>
        <w:top w:val="none" w:sz="0" w:space="0" w:color="auto"/>
        <w:left w:val="none" w:sz="0" w:space="0" w:color="auto"/>
        <w:bottom w:val="none" w:sz="0" w:space="0" w:color="auto"/>
        <w:right w:val="none" w:sz="0" w:space="0" w:color="auto"/>
      </w:divBdr>
    </w:div>
    <w:div w:id="1949115130">
      <w:marLeft w:val="0"/>
      <w:marRight w:val="0"/>
      <w:marTop w:val="10"/>
      <w:marBottom w:val="10"/>
      <w:divBdr>
        <w:top w:val="none" w:sz="0" w:space="0" w:color="auto"/>
        <w:left w:val="none" w:sz="0" w:space="0" w:color="auto"/>
        <w:bottom w:val="none" w:sz="0" w:space="0" w:color="auto"/>
        <w:right w:val="none" w:sz="0" w:space="0" w:color="auto"/>
      </w:divBdr>
    </w:div>
    <w:div w:id="2000116113">
      <w:marLeft w:val="0"/>
      <w:marRight w:val="0"/>
      <w:marTop w:val="10"/>
      <w:marBottom w:val="10"/>
      <w:divBdr>
        <w:top w:val="none" w:sz="0" w:space="0" w:color="auto"/>
        <w:left w:val="none" w:sz="0" w:space="0" w:color="auto"/>
        <w:bottom w:val="none" w:sz="0" w:space="0" w:color="auto"/>
        <w:right w:val="none" w:sz="0" w:space="0" w:color="auto"/>
      </w:divBdr>
    </w:div>
    <w:div w:id="2106686531">
      <w:marLeft w:val="0"/>
      <w:marRight w:val="0"/>
      <w:marTop w:val="10"/>
      <w:marBottom w:val="10"/>
      <w:divBdr>
        <w:top w:val="none" w:sz="0" w:space="0" w:color="auto"/>
        <w:left w:val="none" w:sz="0" w:space="0" w:color="auto"/>
        <w:bottom w:val="none" w:sz="0" w:space="0" w:color="auto"/>
        <w:right w:val="none" w:sz="0" w:space="0" w:color="auto"/>
      </w:divBdr>
    </w:div>
    <w:div w:id="2130664037">
      <w:marLeft w:val="0"/>
      <w:marRight w:val="720"/>
      <w:marTop w:val="10"/>
      <w:marBottom w:val="10"/>
      <w:divBdr>
        <w:top w:val="none" w:sz="0" w:space="0" w:color="auto"/>
        <w:left w:val="none" w:sz="0" w:space="0" w:color="auto"/>
        <w:bottom w:val="none" w:sz="0" w:space="0" w:color="auto"/>
        <w:right w:val="none" w:sz="0" w:space="0" w:color="auto"/>
      </w:divBdr>
    </w:div>
    <w:div w:id="2134209488">
      <w:marLeft w:val="0"/>
      <w:marRight w:val="0"/>
      <w:marTop w:val="10"/>
      <w:marBottom w:val="10"/>
      <w:divBdr>
        <w:top w:val="none" w:sz="0" w:space="0" w:color="auto"/>
        <w:left w:val="none" w:sz="0" w:space="0" w:color="auto"/>
        <w:bottom w:val="none" w:sz="0" w:space="0" w:color="auto"/>
        <w:right w:val="none" w:sz="0" w:space="0" w:color="auto"/>
      </w:divBdr>
    </w:div>
    <w:div w:id="213478170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590</Words>
  <Characters>3367</Characters>
  <Application>Microsoft Office Word</Application>
  <DocSecurity>0</DocSecurity>
  <Lines>28</Lines>
  <Paragraphs>7</Paragraphs>
  <ScaleCrop>false</ScaleCrop>
  <Company/>
  <LinksUpToDate>false</LinksUpToDate>
  <CharactersWithSpaces>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