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179E" w:rsidRDefault="0068179E">
      <w:pPr>
        <w:spacing w:line="500" w:lineRule="atLeast"/>
        <w:jc w:val="center"/>
        <w:divId w:val="537350834"/>
        <w:rPr>
          <w:rFonts w:ascii="黑体" w:eastAsia="黑体" w:hAnsi="黑体"/>
          <w:sz w:val="36"/>
          <w:szCs w:val="36"/>
        </w:rPr>
      </w:pPr>
      <w:r>
        <w:rPr>
          <w:rFonts w:ascii="黑体" w:eastAsia="黑体" w:hAnsi="黑体" w:hint="eastAsia"/>
          <w:sz w:val="36"/>
          <w:szCs w:val="36"/>
        </w:rPr>
        <w:t>广东省东莞市第二人民法院</w:t>
      </w:r>
    </w:p>
    <w:p w:rsidR="0068179E" w:rsidRDefault="0068179E">
      <w:pPr>
        <w:spacing w:line="500" w:lineRule="atLeast"/>
        <w:jc w:val="center"/>
        <w:divId w:val="656690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179E" w:rsidRDefault="0068179E">
      <w:pPr>
        <w:spacing w:line="500" w:lineRule="atLeast"/>
        <w:jc w:val="right"/>
        <w:divId w:val="9411848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1499</w:t>
      </w:r>
      <w:r>
        <w:rPr>
          <w:rFonts w:hint="eastAsia"/>
          <w:sz w:val="30"/>
          <w:szCs w:val="30"/>
        </w:rPr>
        <w:t>号</w:t>
      </w:r>
    </w:p>
    <w:p w:rsidR="0068179E" w:rsidRDefault="0068179E">
      <w:pPr>
        <w:spacing w:line="500" w:lineRule="atLeast"/>
        <w:ind w:firstLine="600"/>
        <w:divId w:val="1112672630"/>
        <w:rPr>
          <w:rFonts w:hint="eastAsia"/>
          <w:sz w:val="30"/>
          <w:szCs w:val="30"/>
        </w:rPr>
      </w:pPr>
      <w:r>
        <w:rPr>
          <w:rFonts w:hint="eastAsia"/>
          <w:sz w:val="30"/>
          <w:szCs w:val="30"/>
        </w:rPr>
        <w:t>公诉机关广东省东莞市第二市区人民检察院。</w:t>
      </w:r>
    </w:p>
    <w:p w:rsidR="0068179E" w:rsidRDefault="0068179E">
      <w:pPr>
        <w:spacing w:line="500" w:lineRule="atLeast"/>
        <w:ind w:firstLine="600"/>
        <w:divId w:val="216815950"/>
        <w:rPr>
          <w:rFonts w:hint="eastAsia"/>
          <w:sz w:val="30"/>
          <w:szCs w:val="30"/>
        </w:rPr>
      </w:pPr>
      <w:r>
        <w:rPr>
          <w:rFonts w:hint="eastAsia"/>
          <w:sz w:val="30"/>
          <w:szCs w:val="30"/>
        </w:rPr>
        <w:t>被告人陈钦坚，男，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日出生，汉族，广东省东莞市人，高中文化，原系东莞市公安局交通警察支队太平高速公路大队科员，住东莞市南城区。因涉嫌犯受贿罪于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日被东莞市第二市区人民检察院取保候审，同年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日被本院取保候审。</w:t>
      </w:r>
    </w:p>
    <w:p w:rsidR="0068179E" w:rsidRDefault="0068179E">
      <w:pPr>
        <w:spacing w:line="500" w:lineRule="atLeast"/>
        <w:ind w:firstLine="600"/>
        <w:divId w:val="394161255"/>
        <w:rPr>
          <w:rFonts w:hint="eastAsia"/>
          <w:sz w:val="30"/>
          <w:szCs w:val="30"/>
        </w:rPr>
      </w:pPr>
      <w:r>
        <w:rPr>
          <w:rFonts w:hint="eastAsia"/>
          <w:sz w:val="30"/>
          <w:szCs w:val="30"/>
        </w:rPr>
        <w:t>辩护人李宁峰，广东佑德律师事务所律师。</w:t>
      </w:r>
    </w:p>
    <w:p w:rsidR="0068179E" w:rsidRDefault="0068179E">
      <w:pPr>
        <w:spacing w:line="500" w:lineRule="atLeast"/>
        <w:ind w:firstLine="600"/>
        <w:divId w:val="1120034955"/>
        <w:rPr>
          <w:rFonts w:hint="eastAsia"/>
          <w:sz w:val="30"/>
          <w:szCs w:val="30"/>
        </w:rPr>
      </w:pPr>
      <w:r>
        <w:rPr>
          <w:rFonts w:hint="eastAsia"/>
          <w:sz w:val="30"/>
          <w:szCs w:val="30"/>
        </w:rPr>
        <w:t>东莞市第二市区人民检察院以东二区检特检刑诉〔</w:t>
      </w:r>
      <w:r>
        <w:rPr>
          <w:rFonts w:hint="eastAsia"/>
          <w:sz w:val="30"/>
          <w:szCs w:val="30"/>
        </w:rPr>
        <w:t>2018</w:t>
      </w:r>
      <w:r>
        <w:rPr>
          <w:rFonts w:hint="eastAsia"/>
          <w:sz w:val="30"/>
          <w:szCs w:val="30"/>
        </w:rPr>
        <w:t>〕</w:t>
      </w:r>
      <w:r>
        <w:rPr>
          <w:rFonts w:hint="eastAsia"/>
          <w:sz w:val="30"/>
          <w:szCs w:val="30"/>
        </w:rPr>
        <w:t>26</w:t>
      </w:r>
      <w:r>
        <w:rPr>
          <w:rFonts w:hint="eastAsia"/>
          <w:sz w:val="30"/>
          <w:szCs w:val="30"/>
        </w:rPr>
        <w:t>号起诉书指控被告人陈钦坚犯受贿罪，于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日公开开庭审理了本案。东莞市第二市区人民检察院指派检察员曾繁辉、韩锐出庭支持公诉，被告人陈钦坚及其辩护人李宁峰到庭参加诉讼。审理期间，公诉机关因需要补充侦查，于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日建议本院延期审理，后于同年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日建议恢复审理。现已审理终结。</w:t>
      </w:r>
    </w:p>
    <w:p w:rsidR="0068179E" w:rsidRDefault="0068179E">
      <w:pPr>
        <w:spacing w:line="500" w:lineRule="atLeast"/>
        <w:ind w:firstLine="600"/>
        <w:divId w:val="1732382018"/>
        <w:rPr>
          <w:rFonts w:hint="eastAsia"/>
          <w:sz w:val="30"/>
          <w:szCs w:val="30"/>
        </w:rPr>
      </w:pPr>
      <w:r>
        <w:rPr>
          <w:rFonts w:hint="eastAsia"/>
          <w:sz w:val="30"/>
          <w:szCs w:val="30"/>
        </w:rPr>
        <w:t>公诉机关指控称，被告人陈钦坚原系东莞市公安局交通警察支队太平高速公路大队二中队民警，负责京港澳高速公路麻涌至虎门路段的交管执法和路面轻微交通事故快速处理、警卫安排以及保障工作。自</w:t>
      </w:r>
      <w:r>
        <w:rPr>
          <w:rFonts w:hint="eastAsia"/>
          <w:sz w:val="30"/>
          <w:szCs w:val="30"/>
        </w:rPr>
        <w:t>2011</w:t>
      </w:r>
      <w:r>
        <w:rPr>
          <w:rFonts w:hint="eastAsia"/>
          <w:sz w:val="30"/>
          <w:szCs w:val="30"/>
        </w:rPr>
        <w:t>年开始，陈钦坚利用职务上的便利，通过提供事故信息、创造招揽业务的商谈机会等方式，为保险外拓员郑某、梁某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、陈某（均另案处理）以及邱某、黎某（均另作处理）垄断车辆维修业务提供帮助。期间，陈钦坚共收取上述保险外拓员给予的回扣、好处费约</w:t>
      </w:r>
      <w:r>
        <w:rPr>
          <w:rFonts w:hint="eastAsia"/>
          <w:sz w:val="30"/>
          <w:szCs w:val="30"/>
        </w:rPr>
        <w:t>126225</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日，陈钦坚在东莞市监察委员会立案前，接</w:t>
      </w:r>
      <w:r>
        <w:rPr>
          <w:rFonts w:hint="eastAsia"/>
          <w:sz w:val="30"/>
          <w:szCs w:val="30"/>
        </w:rPr>
        <w:lastRenderedPageBreak/>
        <w:t>到调查组电话通知后主动投案并如实供述主要犯罪事实。案发后，陈钦坚已退赃款</w:t>
      </w:r>
      <w:r>
        <w:rPr>
          <w:rFonts w:hint="eastAsia"/>
          <w:sz w:val="30"/>
          <w:szCs w:val="30"/>
        </w:rPr>
        <w:t>119600</w:t>
      </w:r>
      <w:r>
        <w:rPr>
          <w:rFonts w:hint="eastAsia"/>
          <w:sz w:val="30"/>
          <w:szCs w:val="30"/>
        </w:rPr>
        <w:t>元。</w:t>
      </w:r>
    </w:p>
    <w:p w:rsidR="0068179E" w:rsidRDefault="0068179E">
      <w:pPr>
        <w:spacing w:line="500" w:lineRule="atLeast"/>
        <w:ind w:firstLine="600"/>
        <w:divId w:val="850681618"/>
        <w:rPr>
          <w:rFonts w:hint="eastAsia"/>
          <w:sz w:val="30"/>
          <w:szCs w:val="30"/>
        </w:rPr>
      </w:pPr>
      <w:r>
        <w:rPr>
          <w:rFonts w:hint="eastAsia"/>
          <w:sz w:val="30"/>
          <w:szCs w:val="30"/>
        </w:rPr>
        <w:t>公诉机关并提交了相关的证据，据此认为被告人陈钦坚的行为触犯《中华人民共和国刑法》第三百八十五条第一款之规定，构成受贿罪。提请本院依法惩处。</w:t>
      </w:r>
    </w:p>
    <w:p w:rsidR="0068179E" w:rsidRDefault="0068179E">
      <w:pPr>
        <w:spacing w:line="500" w:lineRule="atLeast"/>
        <w:ind w:firstLine="600"/>
        <w:divId w:val="1385174908"/>
        <w:rPr>
          <w:rFonts w:hint="eastAsia"/>
          <w:sz w:val="30"/>
          <w:szCs w:val="30"/>
        </w:rPr>
      </w:pPr>
      <w:r>
        <w:rPr>
          <w:rFonts w:hint="eastAsia"/>
          <w:sz w:val="30"/>
          <w:szCs w:val="30"/>
        </w:rPr>
        <w:t>被告人陈钦坚当庭表示认罪，对公诉机关的指控没有异议。辩护人提出以下辩护意见：</w:t>
      </w:r>
      <w:r>
        <w:rPr>
          <w:rFonts w:hint="eastAsia"/>
          <w:sz w:val="30"/>
          <w:szCs w:val="30"/>
        </w:rPr>
        <w:t>1.</w:t>
      </w:r>
      <w:r>
        <w:rPr>
          <w:rFonts w:hint="eastAsia"/>
          <w:sz w:val="30"/>
          <w:szCs w:val="30"/>
        </w:rPr>
        <w:t>有证据证实陈钦坚受贿的数额为</w:t>
      </w:r>
      <w:r>
        <w:rPr>
          <w:rFonts w:hint="eastAsia"/>
          <w:sz w:val="30"/>
          <w:szCs w:val="30"/>
        </w:rPr>
        <w:t>119525</w:t>
      </w:r>
      <w:r>
        <w:rPr>
          <w:rFonts w:hint="eastAsia"/>
          <w:sz w:val="30"/>
          <w:szCs w:val="30"/>
        </w:rPr>
        <w:t>元，起诉书认定为约</w:t>
      </w:r>
      <w:r>
        <w:rPr>
          <w:rFonts w:hint="eastAsia"/>
          <w:sz w:val="30"/>
          <w:szCs w:val="30"/>
        </w:rPr>
        <w:t>126225</w:t>
      </w:r>
      <w:r>
        <w:rPr>
          <w:rFonts w:hint="eastAsia"/>
          <w:sz w:val="30"/>
          <w:szCs w:val="30"/>
        </w:rPr>
        <w:t>元，多出了</w:t>
      </w:r>
      <w:r>
        <w:rPr>
          <w:rFonts w:hint="eastAsia"/>
          <w:sz w:val="30"/>
          <w:szCs w:val="30"/>
        </w:rPr>
        <w:t>6700</w:t>
      </w:r>
      <w:r>
        <w:rPr>
          <w:rFonts w:hint="eastAsia"/>
          <w:sz w:val="30"/>
          <w:szCs w:val="30"/>
        </w:rPr>
        <w:t>元，该部分证据不足。</w:t>
      </w:r>
      <w:r>
        <w:rPr>
          <w:rFonts w:hint="eastAsia"/>
          <w:sz w:val="30"/>
          <w:szCs w:val="30"/>
        </w:rPr>
        <w:t>2.</w:t>
      </w:r>
      <w:r>
        <w:rPr>
          <w:rFonts w:hint="eastAsia"/>
          <w:sz w:val="30"/>
          <w:szCs w:val="30"/>
        </w:rPr>
        <w:t>陈钦坚有自首情节，认罪态度较好，未主动索贿，主观恶性较小，建议对陈钦坚判处适用缓刑。</w:t>
      </w:r>
    </w:p>
    <w:p w:rsidR="0068179E" w:rsidRDefault="0068179E">
      <w:pPr>
        <w:spacing w:line="500" w:lineRule="atLeast"/>
        <w:ind w:firstLine="600"/>
        <w:divId w:val="28604069"/>
        <w:rPr>
          <w:rFonts w:hint="eastAsia"/>
          <w:sz w:val="30"/>
          <w:szCs w:val="30"/>
        </w:rPr>
      </w:pPr>
      <w:r>
        <w:rPr>
          <w:rFonts w:hint="eastAsia"/>
          <w:sz w:val="30"/>
          <w:szCs w:val="30"/>
        </w:rPr>
        <w:t>经审理查明，被告人陈钦坚原系东莞市公安局交通警察支队太平高速公路大队二中队民警，负责京港澳高速公路麻涌至虎门路段的交管执法和路面轻微交通事故快速处理、警卫安排以及保障工作。自</w:t>
      </w:r>
      <w:r>
        <w:rPr>
          <w:rFonts w:hint="eastAsia"/>
          <w:sz w:val="30"/>
          <w:szCs w:val="30"/>
        </w:rPr>
        <w:t>2011</w:t>
      </w:r>
      <w:r>
        <w:rPr>
          <w:rFonts w:hint="eastAsia"/>
          <w:sz w:val="30"/>
          <w:szCs w:val="30"/>
        </w:rPr>
        <w:t>年开始，陈钦坚利用职务上的便利，通过提供事故信息、创造招揽业务的商谈机会等方式，为保险外拓员提供帮助。</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月，陈钦坚共收取郑某、梁某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、陈某等保险外拓员及邱某、黎某（均另案判决）等人给予的好处费约</w:t>
      </w:r>
      <w:r>
        <w:rPr>
          <w:rFonts w:hint="eastAsia"/>
          <w:sz w:val="30"/>
          <w:szCs w:val="30"/>
        </w:rPr>
        <w:t>126225</w:t>
      </w:r>
      <w:r>
        <w:rPr>
          <w:rFonts w:hint="eastAsia"/>
          <w:sz w:val="30"/>
          <w:szCs w:val="30"/>
        </w:rPr>
        <w:t>元，并为上述人员垄断车辆维修业务提供帮助。案发后，陈钦坚已退赃款</w:t>
      </w:r>
      <w:r>
        <w:rPr>
          <w:rFonts w:hint="eastAsia"/>
          <w:sz w:val="30"/>
          <w:szCs w:val="30"/>
        </w:rPr>
        <w:t>119600</w:t>
      </w:r>
      <w:r>
        <w:rPr>
          <w:rFonts w:hint="eastAsia"/>
          <w:sz w:val="30"/>
          <w:szCs w:val="30"/>
        </w:rPr>
        <w:t>元。</w:t>
      </w:r>
    </w:p>
    <w:p w:rsidR="0068179E" w:rsidRDefault="0068179E">
      <w:pPr>
        <w:spacing w:line="500" w:lineRule="atLeast"/>
        <w:ind w:firstLine="600"/>
        <w:divId w:val="1030839794"/>
        <w:rPr>
          <w:rFonts w:hint="eastAsia"/>
          <w:sz w:val="30"/>
          <w:szCs w:val="30"/>
        </w:rPr>
      </w:pPr>
      <w:r>
        <w:rPr>
          <w:rFonts w:hint="eastAsia"/>
          <w:sz w:val="30"/>
          <w:szCs w:val="30"/>
        </w:rPr>
        <w:t>以上事实，被告人陈钦坚在开庭审理过程中没有异议，且有经当庭举证质证的赃款等物证，交办案件通知书、到案情况说明、中共东莞市公安局纪律检查委员会关于移送相关案件线索的函、干部情况简介表、任免通知、任职情况报告、东莞市机构编制委员会关于市公安局增设沿江高速公路公安交通管理机构的批复、关于太平大队各部门职责权限及分管区域的说明、高速公路交通事故处理流程图、调取证据通知书、调取证据清单、微信转账记录统计表及情况说明、退款凭证等书证，证人郑某、邱某、黎某、梁某</w:t>
      </w:r>
      <w:r>
        <w:rPr>
          <w:rFonts w:hint="eastAsia"/>
          <w:sz w:val="30"/>
          <w:szCs w:val="30"/>
        </w:rPr>
        <w:t>1</w:t>
      </w:r>
      <w:r>
        <w:rPr>
          <w:rFonts w:hint="eastAsia"/>
          <w:sz w:val="30"/>
          <w:szCs w:val="30"/>
        </w:rPr>
        <w:t>、陈某、梁某</w:t>
      </w:r>
      <w:r>
        <w:rPr>
          <w:rFonts w:hint="eastAsia"/>
          <w:sz w:val="30"/>
          <w:szCs w:val="30"/>
        </w:rPr>
        <w:t>2</w:t>
      </w:r>
      <w:r>
        <w:rPr>
          <w:rFonts w:hint="eastAsia"/>
          <w:sz w:val="30"/>
          <w:szCs w:val="30"/>
        </w:rPr>
        <w:t>等人的证言，被告人陈钦坚的供述与辩解等证据予以证实，足以认定。</w:t>
      </w:r>
    </w:p>
    <w:p w:rsidR="0068179E" w:rsidRDefault="0068179E">
      <w:pPr>
        <w:spacing w:line="500" w:lineRule="atLeast"/>
        <w:ind w:firstLine="600"/>
        <w:divId w:val="904098933"/>
        <w:rPr>
          <w:rFonts w:hint="eastAsia"/>
          <w:sz w:val="30"/>
          <w:szCs w:val="30"/>
        </w:rPr>
      </w:pPr>
      <w:r>
        <w:rPr>
          <w:rFonts w:hint="eastAsia"/>
          <w:sz w:val="30"/>
          <w:szCs w:val="30"/>
        </w:rPr>
        <w:t>关于受贿的数额。经查，陈钦坚的供述和郑某、陈某、黎某、邱某等行贿人的证言可以证实陈钦坚受贿的事实，而陈钦坚和上述行贿人之间的微信转账记录可以进一步证实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月期间，陈钦坚收受上述行贿人给予的好处费数额为</w:t>
      </w:r>
      <w:r>
        <w:rPr>
          <w:rFonts w:hint="eastAsia"/>
          <w:sz w:val="30"/>
          <w:szCs w:val="30"/>
        </w:rPr>
        <w:t>119525</w:t>
      </w:r>
      <w:r>
        <w:rPr>
          <w:rFonts w:hint="eastAsia"/>
          <w:sz w:val="30"/>
          <w:szCs w:val="30"/>
        </w:rPr>
        <w:t>元。此外，被告人陈钦坚供述从</w:t>
      </w:r>
      <w:r>
        <w:rPr>
          <w:rFonts w:hint="eastAsia"/>
          <w:sz w:val="30"/>
          <w:szCs w:val="30"/>
        </w:rPr>
        <w:t>2011</w:t>
      </w:r>
      <w:r>
        <w:rPr>
          <w:rFonts w:hint="eastAsia"/>
          <w:sz w:val="30"/>
          <w:szCs w:val="30"/>
        </w:rPr>
        <w:t>就开始收受贿赂，在上述微信转账之外，其还收过行贿人邱某和郑某共计</w:t>
      </w:r>
      <w:r>
        <w:rPr>
          <w:rFonts w:hint="eastAsia"/>
          <w:sz w:val="30"/>
          <w:szCs w:val="30"/>
        </w:rPr>
        <w:t>35000</w:t>
      </w:r>
      <w:r>
        <w:rPr>
          <w:rFonts w:hint="eastAsia"/>
          <w:sz w:val="30"/>
          <w:szCs w:val="30"/>
        </w:rPr>
        <w:t>元现金；邱某也供述称曾给过陈钦坚</w:t>
      </w:r>
      <w:r>
        <w:rPr>
          <w:rFonts w:hint="eastAsia"/>
          <w:sz w:val="30"/>
          <w:szCs w:val="30"/>
        </w:rPr>
        <w:t>5000</w:t>
      </w:r>
      <w:r>
        <w:rPr>
          <w:rFonts w:hint="eastAsia"/>
          <w:sz w:val="30"/>
          <w:szCs w:val="30"/>
        </w:rPr>
        <w:t>元现金；郑某在侦查阶段否认曾给过陈钦坚现金，但是在审查起诉阶段也承认给过陈钦坚</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元现金。结合被告人陈钦坚的作案时间以及上述供述，公诉机关指控其受贿的数额约</w:t>
      </w:r>
      <w:r>
        <w:rPr>
          <w:rFonts w:hint="eastAsia"/>
          <w:sz w:val="30"/>
          <w:szCs w:val="30"/>
        </w:rPr>
        <w:t>126225</w:t>
      </w:r>
      <w:r>
        <w:rPr>
          <w:rFonts w:hint="eastAsia"/>
          <w:sz w:val="30"/>
          <w:szCs w:val="30"/>
        </w:rPr>
        <w:t>元合理有据，本院予以支持。辩护人对受贿数额的异议，本院不予采纳。</w:t>
      </w:r>
    </w:p>
    <w:p w:rsidR="0068179E" w:rsidRDefault="0068179E">
      <w:pPr>
        <w:spacing w:line="500" w:lineRule="atLeast"/>
        <w:ind w:firstLine="600"/>
        <w:divId w:val="1292710720"/>
        <w:rPr>
          <w:rFonts w:hint="eastAsia"/>
          <w:sz w:val="30"/>
          <w:szCs w:val="30"/>
        </w:rPr>
      </w:pPr>
      <w:r>
        <w:rPr>
          <w:rFonts w:hint="eastAsia"/>
          <w:sz w:val="30"/>
          <w:szCs w:val="30"/>
        </w:rPr>
        <w:t>关于被告人陈钦坚是否构成自首的问题。经查，邱某、黎某、郑伟东、梁某</w:t>
      </w:r>
      <w:r>
        <w:rPr>
          <w:rFonts w:hint="eastAsia"/>
          <w:sz w:val="30"/>
          <w:szCs w:val="30"/>
        </w:rPr>
        <w:t>1</w:t>
      </w:r>
      <w:r>
        <w:rPr>
          <w:rFonts w:hint="eastAsia"/>
          <w:sz w:val="30"/>
          <w:szCs w:val="30"/>
        </w:rPr>
        <w:t>、陈某、梁某</w:t>
      </w:r>
      <w:r>
        <w:rPr>
          <w:rFonts w:hint="eastAsia"/>
          <w:sz w:val="30"/>
          <w:szCs w:val="30"/>
        </w:rPr>
        <w:t>2</w:t>
      </w:r>
      <w:r>
        <w:rPr>
          <w:rFonts w:hint="eastAsia"/>
          <w:sz w:val="30"/>
          <w:szCs w:val="30"/>
        </w:rPr>
        <w:t>等人因涉嫌犯强迫交易罪于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日被东莞市公安局抓获。上述人员归案后即交代了行贿陈钦坚等交警的情况。东莞市公安局于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日将陈钦坚等人涉嫌受贿的线索移交给东莞市纪委处理，中共东莞市纪委、东莞市监察局接到线索后进行了调查，在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日对被告人陈钦坚的问话笔录中，被告人陈钦坚辩称</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年期间其只是收取了郑某、陈某、黎某约</w:t>
      </w:r>
      <w:r>
        <w:rPr>
          <w:rFonts w:hint="eastAsia"/>
          <w:sz w:val="30"/>
          <w:szCs w:val="30"/>
        </w:rPr>
        <w:t>66000</w:t>
      </w:r>
      <w:r>
        <w:rPr>
          <w:rFonts w:hint="eastAsia"/>
          <w:sz w:val="30"/>
          <w:szCs w:val="30"/>
        </w:rPr>
        <w:t>元的回扣。东莞市监察委员会于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日对被告人陈钦坚的问话笔录中，其刚开始也辩称只收取了约</w:t>
      </w:r>
      <w:r>
        <w:rPr>
          <w:rFonts w:hint="eastAsia"/>
          <w:sz w:val="30"/>
          <w:szCs w:val="30"/>
        </w:rPr>
        <w:t>6</w:t>
      </w:r>
      <w:r>
        <w:rPr>
          <w:rFonts w:hint="eastAsia"/>
          <w:sz w:val="30"/>
          <w:szCs w:val="30"/>
        </w:rPr>
        <w:t>万元的回扣，后在办案人员向陈钦坚出示了其和行贿人员在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月期间的微信转账交易记录后，其才承认收取了共计</w:t>
      </w:r>
      <w:r>
        <w:rPr>
          <w:rFonts w:hint="eastAsia"/>
          <w:sz w:val="30"/>
          <w:szCs w:val="30"/>
        </w:rPr>
        <w:t>119525</w:t>
      </w:r>
      <w:r>
        <w:rPr>
          <w:rFonts w:hint="eastAsia"/>
          <w:sz w:val="30"/>
          <w:szCs w:val="30"/>
        </w:rPr>
        <w:t>元贿赂的情况。后东莞市监察委员会于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日对陈钦坚涉嫌犯受贿罪进行立案调查。此外，东莞市公安局于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日就从深圳市财付通支付科技有限公司调取了陈钦坚等受贿人和梁某</w:t>
      </w:r>
      <w:r>
        <w:rPr>
          <w:rFonts w:hint="eastAsia"/>
          <w:sz w:val="30"/>
          <w:szCs w:val="30"/>
        </w:rPr>
        <w:t>1</w:t>
      </w:r>
      <w:r>
        <w:rPr>
          <w:rFonts w:hint="eastAsia"/>
          <w:sz w:val="30"/>
          <w:szCs w:val="30"/>
        </w:rPr>
        <w:t>、郑某等行贿人的微信转账记录，后监察委员会于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日从公安机关调取了该份证据，本案中主要也是按照该客观证据认定被告人陈钦坚的受贿数额。需要注意的是，陈钦坚接受贿赂的时间开始于</w:t>
      </w:r>
      <w:r>
        <w:rPr>
          <w:rFonts w:hint="eastAsia"/>
          <w:sz w:val="30"/>
          <w:szCs w:val="30"/>
        </w:rPr>
        <w:t>2011</w:t>
      </w:r>
      <w:r>
        <w:rPr>
          <w:rFonts w:hint="eastAsia"/>
          <w:sz w:val="30"/>
          <w:szCs w:val="30"/>
        </w:rPr>
        <w:t>年，其收</w:t>
      </w:r>
      <w:r>
        <w:rPr>
          <w:rFonts w:hint="eastAsia"/>
          <w:sz w:val="30"/>
          <w:szCs w:val="30"/>
        </w:rPr>
        <w:t>受贿赂的数额实际上超过有微信账户记录证实的数额，因此不应认定其在前期的调查中即主动如实交代了主要的犯罪事实。综上可见，本案是在纪委部门及监察委员会掌握了陈钦坚的犯罪线索后才对陈钦坚进行调查，且陈钦坚在上述部门对其调查的时候并未及时如实供述自己主要的犯罪事实，不应认定其有自首情节。辩护人关于陈钦坚有自首情节的辩护意见，与事实不符，本院不予采纳。</w:t>
      </w:r>
    </w:p>
    <w:p w:rsidR="0068179E" w:rsidRDefault="0068179E">
      <w:pPr>
        <w:spacing w:line="500" w:lineRule="atLeast"/>
        <w:ind w:firstLine="600"/>
        <w:divId w:val="808136733"/>
        <w:rPr>
          <w:rFonts w:hint="eastAsia"/>
          <w:sz w:val="30"/>
          <w:szCs w:val="30"/>
        </w:rPr>
      </w:pPr>
      <w:r>
        <w:rPr>
          <w:rFonts w:hint="eastAsia"/>
          <w:sz w:val="30"/>
          <w:szCs w:val="30"/>
        </w:rPr>
        <w:t>本院认为，被告人陈钦坚利用国家工作人员职务上的便利，非法收受他人财物数额较大，并为他人谋取利益，其行为已构成受贿罪，依法应予惩处。公诉机关指控被告人陈钦坚犯受贿罪，事实清楚，证据确实、充分，罪名成立，本院予以支持。</w:t>
      </w:r>
    </w:p>
    <w:p w:rsidR="0068179E" w:rsidRDefault="0068179E">
      <w:pPr>
        <w:spacing w:line="500" w:lineRule="atLeast"/>
        <w:ind w:firstLine="600"/>
        <w:divId w:val="1542328557"/>
        <w:rPr>
          <w:rFonts w:hint="eastAsia"/>
          <w:sz w:val="30"/>
          <w:szCs w:val="30"/>
        </w:rPr>
      </w:pPr>
      <w:r>
        <w:rPr>
          <w:rFonts w:hint="eastAsia"/>
          <w:sz w:val="30"/>
          <w:szCs w:val="30"/>
        </w:rPr>
        <w:t>关于本案的量刑。公诉机关建议对陈钦坚判处九个月至一年九个月有期徒刑，并处罚金。根据现行刑法的规定，受贿数额较大的，处三年以下有期徒刑或者拘役，并处罚金。具体到本案，陈钦坚虽然不构成自首，但是在监察委员会对其刑事立案侦查之后能够如实供述，认罪态度较好，且退出大部分赃款，依法可以从轻处罚。但是，被告人陈钦坚身为国家工作人员长时间频繁收取多人的贿赂，并为他人的强迫交易犯罪行为提供帮助，其犯罪情节相对比较严重，社会影响较为恶劣，不宜对其判处缓刑。辩护人关于陈钦坚主观恶性较小，并建议对其适用缓刑的辩护意见，本院不予采纳。公诉机关的量刑建议合理有据，符合本案实际情况，本院予以采纳。</w:t>
      </w:r>
    </w:p>
    <w:p w:rsidR="0068179E" w:rsidRDefault="0068179E">
      <w:pPr>
        <w:spacing w:line="500" w:lineRule="atLeast"/>
        <w:ind w:firstLine="600"/>
        <w:divId w:val="1684933549"/>
        <w:rPr>
          <w:rFonts w:hint="eastAsia"/>
          <w:sz w:val="30"/>
          <w:szCs w:val="30"/>
        </w:rPr>
      </w:pPr>
      <w:r>
        <w:rPr>
          <w:rFonts w:hint="eastAsia"/>
          <w:sz w:val="30"/>
          <w:szCs w:val="30"/>
        </w:rPr>
        <w:t>依照《中华人民共和国刑法》第三百八十五条第一款、第三百八十六条、第三百八十三条、第六十七条第三款、第五十三条第一款、第六十四条的规定，判决如下：</w:t>
      </w:r>
    </w:p>
    <w:p w:rsidR="0068179E" w:rsidRDefault="0068179E">
      <w:pPr>
        <w:spacing w:line="500" w:lineRule="atLeast"/>
        <w:ind w:firstLine="600"/>
        <w:divId w:val="51007226"/>
        <w:rPr>
          <w:rFonts w:hint="eastAsia"/>
          <w:sz w:val="30"/>
          <w:szCs w:val="30"/>
        </w:rPr>
      </w:pPr>
      <w:r>
        <w:rPr>
          <w:rFonts w:hint="eastAsia"/>
          <w:sz w:val="30"/>
          <w:szCs w:val="30"/>
        </w:rPr>
        <w:t>一、被告人陈钦坚犯受贿罪，判处有期徒刑一年二个月，并处罚金</w:t>
      </w:r>
      <w:r>
        <w:rPr>
          <w:rFonts w:hint="eastAsia"/>
          <w:sz w:val="30"/>
          <w:szCs w:val="30"/>
        </w:rPr>
        <w:t>15</w:t>
      </w:r>
      <w:r>
        <w:rPr>
          <w:rFonts w:hint="eastAsia"/>
          <w:sz w:val="30"/>
          <w:szCs w:val="30"/>
        </w:rPr>
        <w:t>万元。</w:t>
      </w:r>
    </w:p>
    <w:p w:rsidR="0068179E" w:rsidRDefault="0068179E">
      <w:pPr>
        <w:spacing w:line="500" w:lineRule="atLeast"/>
        <w:ind w:firstLine="600"/>
        <w:divId w:val="1712606447"/>
        <w:rPr>
          <w:rFonts w:hint="eastAsia"/>
          <w:sz w:val="30"/>
          <w:szCs w:val="30"/>
        </w:rPr>
      </w:pPr>
      <w:r>
        <w:rPr>
          <w:rFonts w:hint="eastAsia"/>
          <w:sz w:val="30"/>
          <w:szCs w:val="30"/>
        </w:rPr>
        <w:t>（刑期从判决执行之日起计算。判决执行以前先行羁押的，羁押一日折抵刑期一日，应折抵逮捕羁押的</w:t>
      </w:r>
      <w:r>
        <w:rPr>
          <w:rFonts w:hint="eastAsia"/>
          <w:sz w:val="30"/>
          <w:szCs w:val="30"/>
        </w:rPr>
        <w:t>29</w:t>
      </w:r>
      <w:r>
        <w:rPr>
          <w:rFonts w:hint="eastAsia"/>
          <w:sz w:val="30"/>
          <w:szCs w:val="30"/>
        </w:rPr>
        <w:t>天。罚金在判决生效后一个月内一次性向本院缴纳，上缴国库。）</w:t>
      </w:r>
    </w:p>
    <w:p w:rsidR="0068179E" w:rsidRDefault="0068179E">
      <w:pPr>
        <w:spacing w:line="500" w:lineRule="atLeast"/>
        <w:ind w:firstLine="600"/>
        <w:divId w:val="397359872"/>
        <w:rPr>
          <w:rFonts w:hint="eastAsia"/>
          <w:sz w:val="30"/>
          <w:szCs w:val="30"/>
        </w:rPr>
      </w:pPr>
      <w:r>
        <w:rPr>
          <w:rFonts w:hint="eastAsia"/>
          <w:sz w:val="30"/>
          <w:szCs w:val="30"/>
        </w:rPr>
        <w:t>暂扣在东莞市监察委员会的由陈钦坚退出的赃款，予以没收，由暂扣机关直接上缴国库。</w:t>
      </w:r>
    </w:p>
    <w:p w:rsidR="0068179E" w:rsidRDefault="0068179E">
      <w:pPr>
        <w:spacing w:line="500" w:lineRule="atLeast"/>
        <w:ind w:firstLine="600"/>
        <w:divId w:val="167402586"/>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rsidR="0068179E" w:rsidRDefault="0068179E">
      <w:pPr>
        <w:spacing w:line="500" w:lineRule="atLeast"/>
        <w:jc w:val="right"/>
        <w:divId w:val="5061361"/>
        <w:rPr>
          <w:rFonts w:hint="eastAsia"/>
          <w:sz w:val="30"/>
          <w:szCs w:val="30"/>
        </w:rPr>
      </w:pPr>
      <w:r>
        <w:rPr>
          <w:rFonts w:hint="eastAsia"/>
          <w:sz w:val="30"/>
          <w:szCs w:val="30"/>
        </w:rPr>
        <w:t>审判长　　李年富</w:t>
      </w:r>
    </w:p>
    <w:p w:rsidR="0068179E" w:rsidRDefault="0068179E">
      <w:pPr>
        <w:spacing w:line="500" w:lineRule="atLeast"/>
        <w:jc w:val="right"/>
        <w:divId w:val="1544099273"/>
        <w:rPr>
          <w:rFonts w:hint="eastAsia"/>
          <w:sz w:val="30"/>
          <w:szCs w:val="30"/>
        </w:rPr>
      </w:pPr>
      <w:r>
        <w:rPr>
          <w:rFonts w:hint="eastAsia"/>
          <w:sz w:val="30"/>
          <w:szCs w:val="30"/>
        </w:rPr>
        <w:t>审判员　　沈　阳</w:t>
      </w:r>
    </w:p>
    <w:p w:rsidR="0068179E" w:rsidRDefault="0068179E">
      <w:pPr>
        <w:spacing w:line="500" w:lineRule="atLeast"/>
        <w:jc w:val="right"/>
        <w:divId w:val="1139568557"/>
        <w:rPr>
          <w:rFonts w:hint="eastAsia"/>
          <w:sz w:val="30"/>
          <w:szCs w:val="30"/>
        </w:rPr>
      </w:pPr>
      <w:r>
        <w:rPr>
          <w:rFonts w:hint="eastAsia"/>
          <w:sz w:val="30"/>
          <w:szCs w:val="30"/>
        </w:rPr>
        <w:t>审判员　　刘　超</w:t>
      </w:r>
    </w:p>
    <w:p w:rsidR="0068179E" w:rsidRDefault="0068179E">
      <w:pPr>
        <w:spacing w:line="500" w:lineRule="atLeast"/>
        <w:jc w:val="right"/>
        <w:divId w:val="1799299988"/>
        <w:rPr>
          <w:rFonts w:hint="eastAsia"/>
          <w:sz w:val="30"/>
          <w:szCs w:val="30"/>
        </w:rPr>
      </w:pPr>
      <w:r>
        <w:rPr>
          <w:rFonts w:hint="eastAsia"/>
          <w:sz w:val="30"/>
          <w:szCs w:val="30"/>
        </w:rPr>
        <w:t>二〇一八年十二月二十八日</w:t>
      </w:r>
    </w:p>
    <w:p w:rsidR="0068179E" w:rsidRDefault="0068179E">
      <w:pPr>
        <w:spacing w:line="500" w:lineRule="atLeast"/>
        <w:jc w:val="right"/>
        <w:divId w:val="1838307402"/>
        <w:rPr>
          <w:rFonts w:hint="eastAsia"/>
          <w:sz w:val="30"/>
          <w:szCs w:val="30"/>
        </w:rPr>
      </w:pPr>
      <w:r>
        <w:rPr>
          <w:rFonts w:hint="eastAsia"/>
          <w:sz w:val="30"/>
          <w:szCs w:val="30"/>
        </w:rPr>
        <w:t>书记员　　刘　婷</w:t>
      </w:r>
    </w:p>
    <w:p w:rsidR="0068179E" w:rsidRDefault="0068179E">
      <w:pPr>
        <w:spacing w:line="500" w:lineRule="atLeast"/>
        <w:ind w:firstLine="600"/>
        <w:divId w:val="1001855152"/>
        <w:rPr>
          <w:rFonts w:hint="eastAsia"/>
          <w:sz w:val="30"/>
          <w:szCs w:val="30"/>
        </w:rPr>
      </w:pPr>
      <w:r>
        <w:rPr>
          <w:rFonts w:hint="eastAsia"/>
          <w:sz w:val="30"/>
          <w:szCs w:val="30"/>
        </w:rPr>
        <w:t>（附页）</w:t>
      </w:r>
    </w:p>
    <w:p w:rsidR="0068179E" w:rsidRDefault="0068179E">
      <w:pPr>
        <w:spacing w:line="500" w:lineRule="atLeast"/>
        <w:ind w:firstLine="600"/>
        <w:divId w:val="755979797"/>
        <w:rPr>
          <w:rFonts w:hint="eastAsia"/>
          <w:sz w:val="30"/>
          <w:szCs w:val="30"/>
        </w:rPr>
      </w:pPr>
      <w:r>
        <w:rPr>
          <w:rFonts w:hint="eastAsia"/>
          <w:sz w:val="30"/>
          <w:szCs w:val="30"/>
        </w:rPr>
        <w:t>本案适用的法律条文：</w:t>
      </w:r>
    </w:p>
    <w:p w:rsidR="0068179E" w:rsidRDefault="0068179E">
      <w:pPr>
        <w:spacing w:line="500" w:lineRule="atLeast"/>
        <w:ind w:firstLine="600"/>
        <w:divId w:val="214586389"/>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68179E" w:rsidRDefault="0068179E">
      <w:pPr>
        <w:spacing w:line="500" w:lineRule="atLeast"/>
        <w:ind w:firstLine="600"/>
        <w:divId w:val="1315597185"/>
        <w:rPr>
          <w:rFonts w:hint="eastAsia"/>
          <w:sz w:val="30"/>
          <w:szCs w:val="30"/>
        </w:rPr>
      </w:pPr>
      <w:r>
        <w:rPr>
          <w:rFonts w:hint="eastAsia"/>
          <w:sz w:val="30"/>
          <w:szCs w:val="30"/>
        </w:rPr>
        <w:t>国家工作人员在经济往来中，违反国家规定，收受各种名义的回扣、手续费，归个人所有的，以受贿论处。</w:t>
      </w:r>
    </w:p>
    <w:p w:rsidR="0068179E" w:rsidRDefault="0068179E">
      <w:pPr>
        <w:spacing w:line="500" w:lineRule="atLeast"/>
        <w:ind w:firstLine="600"/>
        <w:divId w:val="1391616200"/>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68179E" w:rsidRDefault="0068179E">
      <w:pPr>
        <w:spacing w:line="500" w:lineRule="atLeast"/>
        <w:ind w:firstLine="600"/>
        <w:divId w:val="34931478"/>
        <w:rPr>
          <w:rFonts w:hint="eastAsia"/>
          <w:sz w:val="30"/>
          <w:szCs w:val="30"/>
        </w:rPr>
      </w:pPr>
      <w:r>
        <w:rPr>
          <w:rFonts w:hint="eastAsia"/>
          <w:sz w:val="30"/>
          <w:szCs w:val="30"/>
        </w:rPr>
        <w:t>《中华人民共和国刑法》第三百八十三条对犯贪污罪的，根据情节轻重，分别依照下列规定处罚：</w:t>
      </w:r>
    </w:p>
    <w:p w:rsidR="0068179E" w:rsidRDefault="0068179E">
      <w:pPr>
        <w:spacing w:line="500" w:lineRule="atLeast"/>
        <w:ind w:firstLine="600"/>
        <w:divId w:val="1597788625"/>
        <w:rPr>
          <w:rFonts w:hint="eastAsia"/>
          <w:sz w:val="30"/>
          <w:szCs w:val="30"/>
        </w:rPr>
      </w:pPr>
      <w:r>
        <w:rPr>
          <w:rFonts w:hint="eastAsia"/>
          <w:sz w:val="30"/>
          <w:szCs w:val="30"/>
        </w:rPr>
        <w:t>（一）贪污数额较大或者有其他较重情节的，处三年以下有期徒刑或者拘役，并处罚金。</w:t>
      </w:r>
    </w:p>
    <w:p w:rsidR="0068179E" w:rsidRDefault="0068179E">
      <w:pPr>
        <w:spacing w:line="500" w:lineRule="atLeast"/>
        <w:ind w:firstLine="600"/>
        <w:divId w:val="1879315231"/>
        <w:rPr>
          <w:rFonts w:hint="eastAsia"/>
          <w:sz w:val="30"/>
          <w:szCs w:val="30"/>
        </w:rPr>
      </w:pPr>
      <w:r>
        <w:rPr>
          <w:rFonts w:hint="eastAsia"/>
          <w:sz w:val="30"/>
          <w:szCs w:val="30"/>
        </w:rPr>
        <w:t>（二）贪污数额巨大或者有其他严重情节的，处三年以上十年以下有期徒刑，并处罚金或者没收财产。</w:t>
      </w:r>
    </w:p>
    <w:p w:rsidR="0068179E" w:rsidRDefault="0068179E">
      <w:pPr>
        <w:spacing w:line="500" w:lineRule="atLeast"/>
        <w:ind w:firstLine="600"/>
        <w:divId w:val="3056212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8179E" w:rsidRDefault="0068179E">
      <w:pPr>
        <w:spacing w:line="500" w:lineRule="atLeast"/>
        <w:ind w:firstLine="600"/>
        <w:divId w:val="366561519"/>
        <w:rPr>
          <w:rFonts w:hint="eastAsia"/>
          <w:sz w:val="30"/>
          <w:szCs w:val="30"/>
        </w:rPr>
      </w:pPr>
      <w:r>
        <w:rPr>
          <w:rFonts w:hint="eastAsia"/>
          <w:sz w:val="30"/>
          <w:szCs w:val="30"/>
        </w:rPr>
        <w:t>对多次贪污未经处理的，按照累计贪污数额处罚。</w:t>
      </w:r>
    </w:p>
    <w:p w:rsidR="0068179E" w:rsidRDefault="0068179E">
      <w:pPr>
        <w:spacing w:line="500" w:lineRule="atLeast"/>
        <w:ind w:firstLine="600"/>
        <w:divId w:val="4491318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8179E" w:rsidRDefault="0068179E">
      <w:pPr>
        <w:spacing w:line="500" w:lineRule="atLeast"/>
        <w:ind w:firstLine="600"/>
        <w:divId w:val="6611278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8179E" w:rsidRDefault="0068179E">
      <w:pPr>
        <w:spacing w:line="500" w:lineRule="atLeast"/>
        <w:ind w:firstLine="600"/>
        <w:divId w:val="437681668"/>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68179E" w:rsidRDefault="0068179E">
      <w:pPr>
        <w:spacing w:line="500" w:lineRule="atLeast"/>
        <w:ind w:firstLine="600"/>
        <w:divId w:val="5285669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8179E" w:rsidRDefault="0068179E">
      <w:pPr>
        <w:spacing w:line="500" w:lineRule="atLeast"/>
        <w:ind w:firstLine="600"/>
        <w:divId w:val="16568364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8179E" w:rsidRDefault="0068179E">
      <w:pPr>
        <w:spacing w:line="500" w:lineRule="atLeast"/>
        <w:ind w:firstLine="600"/>
        <w:divId w:val="75786757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68179E" w:rsidRDefault="0068179E">
      <w:pPr>
        <w:spacing w:line="500" w:lineRule="atLeast"/>
        <w:ind w:firstLine="600"/>
        <w:divId w:val="914973477"/>
        <w:rPr>
          <w:rFonts w:hint="eastAsia"/>
          <w:sz w:val="30"/>
          <w:szCs w:val="30"/>
        </w:rPr>
      </w:pPr>
      <w:r>
        <w:rPr>
          <w:rFonts w:hint="eastAsia"/>
          <w:sz w:val="30"/>
          <w:szCs w:val="30"/>
        </w:rPr>
        <w:t>由于遭遇不能抗拒的灾祸等原因缴纳确实有困难的，经人民法院裁定，可以延期缴纳、酌情减少或者免除。</w:t>
      </w:r>
    </w:p>
    <w:p w:rsidR="0068179E" w:rsidRDefault="0068179E">
      <w:pPr>
        <w:spacing w:line="500" w:lineRule="atLeast"/>
        <w:ind w:firstLine="600"/>
        <w:divId w:val="58472340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179E" w:rsidRDefault="0068179E" w:rsidP="0068179E">
      <w:pPr>
        <w:rPr>
          <w:rFonts w:hint="eastAsia"/>
        </w:rPr>
      </w:pPr>
      <w:r>
        <w:separator/>
      </w:r>
    </w:p>
  </w:endnote>
  <w:endnote w:type="continuationSeparator" w:id="0">
    <w:p w:rsidR="0068179E" w:rsidRDefault="0068179E" w:rsidP="006817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179E" w:rsidRDefault="0068179E" w:rsidP="0068179E">
      <w:pPr>
        <w:rPr>
          <w:rFonts w:hint="eastAsia"/>
        </w:rPr>
      </w:pPr>
      <w:r>
        <w:separator/>
      </w:r>
    </w:p>
  </w:footnote>
  <w:footnote w:type="continuationSeparator" w:id="0">
    <w:p w:rsidR="0068179E" w:rsidRDefault="0068179E" w:rsidP="006817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179E"/>
    <w:rsid w:val="002A6721"/>
    <w:rsid w:val="00681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179E"/>
    <w:pPr>
      <w:tabs>
        <w:tab w:val="center" w:pos="4153"/>
        <w:tab w:val="right" w:pos="8306"/>
      </w:tabs>
      <w:snapToGrid w:val="0"/>
      <w:jc w:val="center"/>
    </w:pPr>
    <w:rPr>
      <w:sz w:val="18"/>
      <w:szCs w:val="18"/>
    </w:rPr>
  </w:style>
  <w:style w:type="character" w:customStyle="1" w:styleId="a4">
    <w:name w:val="页眉 字符"/>
    <w:basedOn w:val="a0"/>
    <w:link w:val="a3"/>
    <w:uiPriority w:val="99"/>
    <w:rsid w:val="0068179E"/>
    <w:rPr>
      <w:rFonts w:ascii="宋体" w:eastAsia="宋体" w:hAnsi="宋体" w:cs="宋体"/>
      <w:sz w:val="18"/>
      <w:szCs w:val="18"/>
    </w:rPr>
  </w:style>
  <w:style w:type="paragraph" w:styleId="a5">
    <w:name w:val="footer"/>
    <w:basedOn w:val="a"/>
    <w:link w:val="a6"/>
    <w:uiPriority w:val="99"/>
    <w:unhideWhenUsed/>
    <w:rsid w:val="0068179E"/>
    <w:pPr>
      <w:tabs>
        <w:tab w:val="center" w:pos="4153"/>
        <w:tab w:val="right" w:pos="8306"/>
      </w:tabs>
      <w:snapToGrid w:val="0"/>
    </w:pPr>
    <w:rPr>
      <w:sz w:val="18"/>
      <w:szCs w:val="18"/>
    </w:rPr>
  </w:style>
  <w:style w:type="character" w:customStyle="1" w:styleId="a6">
    <w:name w:val="页脚 字符"/>
    <w:basedOn w:val="a0"/>
    <w:link w:val="a5"/>
    <w:uiPriority w:val="99"/>
    <w:rsid w:val="006817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361">
      <w:marLeft w:val="0"/>
      <w:marRight w:val="720"/>
      <w:marTop w:val="10"/>
      <w:marBottom w:val="10"/>
      <w:divBdr>
        <w:top w:val="none" w:sz="0" w:space="0" w:color="auto"/>
        <w:left w:val="none" w:sz="0" w:space="0" w:color="auto"/>
        <w:bottom w:val="none" w:sz="0" w:space="0" w:color="auto"/>
        <w:right w:val="none" w:sz="0" w:space="0" w:color="auto"/>
      </w:divBdr>
    </w:div>
    <w:div w:id="28604069">
      <w:marLeft w:val="0"/>
      <w:marRight w:val="0"/>
      <w:marTop w:val="10"/>
      <w:marBottom w:val="10"/>
      <w:divBdr>
        <w:top w:val="none" w:sz="0" w:space="0" w:color="auto"/>
        <w:left w:val="none" w:sz="0" w:space="0" w:color="auto"/>
        <w:bottom w:val="none" w:sz="0" w:space="0" w:color="auto"/>
        <w:right w:val="none" w:sz="0" w:space="0" w:color="auto"/>
      </w:divBdr>
    </w:div>
    <w:div w:id="34931478">
      <w:marLeft w:val="0"/>
      <w:marRight w:val="0"/>
      <w:marTop w:val="10"/>
      <w:marBottom w:val="10"/>
      <w:divBdr>
        <w:top w:val="none" w:sz="0" w:space="0" w:color="auto"/>
        <w:left w:val="none" w:sz="0" w:space="0" w:color="auto"/>
        <w:bottom w:val="none" w:sz="0" w:space="0" w:color="auto"/>
        <w:right w:val="none" w:sz="0" w:space="0" w:color="auto"/>
      </w:divBdr>
    </w:div>
    <w:div w:id="51007226">
      <w:marLeft w:val="0"/>
      <w:marRight w:val="0"/>
      <w:marTop w:val="10"/>
      <w:marBottom w:val="10"/>
      <w:divBdr>
        <w:top w:val="none" w:sz="0" w:space="0" w:color="auto"/>
        <w:left w:val="none" w:sz="0" w:space="0" w:color="auto"/>
        <w:bottom w:val="none" w:sz="0" w:space="0" w:color="auto"/>
        <w:right w:val="none" w:sz="0" w:space="0" w:color="auto"/>
      </w:divBdr>
    </w:div>
    <w:div w:id="167402586">
      <w:marLeft w:val="0"/>
      <w:marRight w:val="0"/>
      <w:marTop w:val="10"/>
      <w:marBottom w:val="10"/>
      <w:divBdr>
        <w:top w:val="none" w:sz="0" w:space="0" w:color="auto"/>
        <w:left w:val="none" w:sz="0" w:space="0" w:color="auto"/>
        <w:bottom w:val="none" w:sz="0" w:space="0" w:color="auto"/>
        <w:right w:val="none" w:sz="0" w:space="0" w:color="auto"/>
      </w:divBdr>
    </w:div>
    <w:div w:id="214586389">
      <w:marLeft w:val="0"/>
      <w:marRight w:val="0"/>
      <w:marTop w:val="10"/>
      <w:marBottom w:val="10"/>
      <w:divBdr>
        <w:top w:val="none" w:sz="0" w:space="0" w:color="auto"/>
        <w:left w:val="none" w:sz="0" w:space="0" w:color="auto"/>
        <w:bottom w:val="none" w:sz="0" w:space="0" w:color="auto"/>
        <w:right w:val="none" w:sz="0" w:space="0" w:color="auto"/>
      </w:divBdr>
    </w:div>
    <w:div w:id="216815950">
      <w:marLeft w:val="0"/>
      <w:marRight w:val="0"/>
      <w:marTop w:val="10"/>
      <w:marBottom w:val="10"/>
      <w:divBdr>
        <w:top w:val="none" w:sz="0" w:space="0" w:color="auto"/>
        <w:left w:val="none" w:sz="0" w:space="0" w:color="auto"/>
        <w:bottom w:val="none" w:sz="0" w:space="0" w:color="auto"/>
        <w:right w:val="none" w:sz="0" w:space="0" w:color="auto"/>
      </w:divBdr>
    </w:div>
    <w:div w:id="305621287">
      <w:marLeft w:val="0"/>
      <w:marRight w:val="0"/>
      <w:marTop w:val="10"/>
      <w:marBottom w:val="10"/>
      <w:divBdr>
        <w:top w:val="none" w:sz="0" w:space="0" w:color="auto"/>
        <w:left w:val="none" w:sz="0" w:space="0" w:color="auto"/>
        <w:bottom w:val="none" w:sz="0" w:space="0" w:color="auto"/>
        <w:right w:val="none" w:sz="0" w:space="0" w:color="auto"/>
      </w:divBdr>
    </w:div>
    <w:div w:id="366561519">
      <w:marLeft w:val="0"/>
      <w:marRight w:val="0"/>
      <w:marTop w:val="10"/>
      <w:marBottom w:val="10"/>
      <w:divBdr>
        <w:top w:val="none" w:sz="0" w:space="0" w:color="auto"/>
        <w:left w:val="none" w:sz="0" w:space="0" w:color="auto"/>
        <w:bottom w:val="none" w:sz="0" w:space="0" w:color="auto"/>
        <w:right w:val="none" w:sz="0" w:space="0" w:color="auto"/>
      </w:divBdr>
    </w:div>
    <w:div w:id="394161255">
      <w:marLeft w:val="0"/>
      <w:marRight w:val="0"/>
      <w:marTop w:val="10"/>
      <w:marBottom w:val="10"/>
      <w:divBdr>
        <w:top w:val="none" w:sz="0" w:space="0" w:color="auto"/>
        <w:left w:val="none" w:sz="0" w:space="0" w:color="auto"/>
        <w:bottom w:val="none" w:sz="0" w:space="0" w:color="auto"/>
        <w:right w:val="none" w:sz="0" w:space="0" w:color="auto"/>
      </w:divBdr>
    </w:div>
    <w:div w:id="397359872">
      <w:marLeft w:val="0"/>
      <w:marRight w:val="0"/>
      <w:marTop w:val="10"/>
      <w:marBottom w:val="10"/>
      <w:divBdr>
        <w:top w:val="none" w:sz="0" w:space="0" w:color="auto"/>
        <w:left w:val="none" w:sz="0" w:space="0" w:color="auto"/>
        <w:bottom w:val="none" w:sz="0" w:space="0" w:color="auto"/>
        <w:right w:val="none" w:sz="0" w:space="0" w:color="auto"/>
      </w:divBdr>
    </w:div>
    <w:div w:id="437681668">
      <w:marLeft w:val="0"/>
      <w:marRight w:val="0"/>
      <w:marTop w:val="10"/>
      <w:marBottom w:val="10"/>
      <w:divBdr>
        <w:top w:val="none" w:sz="0" w:space="0" w:color="auto"/>
        <w:left w:val="none" w:sz="0" w:space="0" w:color="auto"/>
        <w:bottom w:val="none" w:sz="0" w:space="0" w:color="auto"/>
        <w:right w:val="none" w:sz="0" w:space="0" w:color="auto"/>
      </w:divBdr>
    </w:div>
    <w:div w:id="449131825">
      <w:marLeft w:val="0"/>
      <w:marRight w:val="0"/>
      <w:marTop w:val="10"/>
      <w:marBottom w:val="10"/>
      <w:divBdr>
        <w:top w:val="none" w:sz="0" w:space="0" w:color="auto"/>
        <w:left w:val="none" w:sz="0" w:space="0" w:color="auto"/>
        <w:bottom w:val="none" w:sz="0" w:space="0" w:color="auto"/>
        <w:right w:val="none" w:sz="0" w:space="0" w:color="auto"/>
      </w:divBdr>
    </w:div>
    <w:div w:id="528566937">
      <w:marLeft w:val="0"/>
      <w:marRight w:val="0"/>
      <w:marTop w:val="10"/>
      <w:marBottom w:val="10"/>
      <w:divBdr>
        <w:top w:val="none" w:sz="0" w:space="0" w:color="auto"/>
        <w:left w:val="none" w:sz="0" w:space="0" w:color="auto"/>
        <w:bottom w:val="none" w:sz="0" w:space="0" w:color="auto"/>
        <w:right w:val="none" w:sz="0" w:space="0" w:color="auto"/>
      </w:divBdr>
    </w:div>
    <w:div w:id="537350834">
      <w:marLeft w:val="0"/>
      <w:marRight w:val="0"/>
      <w:marTop w:val="10"/>
      <w:marBottom w:val="10"/>
      <w:divBdr>
        <w:top w:val="none" w:sz="0" w:space="0" w:color="auto"/>
        <w:left w:val="none" w:sz="0" w:space="0" w:color="auto"/>
        <w:bottom w:val="none" w:sz="0" w:space="0" w:color="auto"/>
        <w:right w:val="none" w:sz="0" w:space="0" w:color="auto"/>
      </w:divBdr>
    </w:div>
    <w:div w:id="584723402">
      <w:marLeft w:val="0"/>
      <w:marRight w:val="0"/>
      <w:marTop w:val="10"/>
      <w:marBottom w:val="10"/>
      <w:divBdr>
        <w:top w:val="none" w:sz="0" w:space="0" w:color="auto"/>
        <w:left w:val="none" w:sz="0" w:space="0" w:color="auto"/>
        <w:bottom w:val="none" w:sz="0" w:space="0" w:color="auto"/>
        <w:right w:val="none" w:sz="0" w:space="0" w:color="auto"/>
      </w:divBdr>
    </w:div>
    <w:div w:id="656690306">
      <w:marLeft w:val="0"/>
      <w:marRight w:val="0"/>
      <w:marTop w:val="10"/>
      <w:marBottom w:val="10"/>
      <w:divBdr>
        <w:top w:val="none" w:sz="0" w:space="0" w:color="auto"/>
        <w:left w:val="none" w:sz="0" w:space="0" w:color="auto"/>
        <w:bottom w:val="none" w:sz="0" w:space="0" w:color="auto"/>
        <w:right w:val="none" w:sz="0" w:space="0" w:color="auto"/>
      </w:divBdr>
    </w:div>
    <w:div w:id="661127859">
      <w:marLeft w:val="0"/>
      <w:marRight w:val="0"/>
      <w:marTop w:val="10"/>
      <w:marBottom w:val="10"/>
      <w:divBdr>
        <w:top w:val="none" w:sz="0" w:space="0" w:color="auto"/>
        <w:left w:val="none" w:sz="0" w:space="0" w:color="auto"/>
        <w:bottom w:val="none" w:sz="0" w:space="0" w:color="auto"/>
        <w:right w:val="none" w:sz="0" w:space="0" w:color="auto"/>
      </w:divBdr>
    </w:div>
    <w:div w:id="755979797">
      <w:marLeft w:val="0"/>
      <w:marRight w:val="0"/>
      <w:marTop w:val="10"/>
      <w:marBottom w:val="10"/>
      <w:divBdr>
        <w:top w:val="none" w:sz="0" w:space="0" w:color="auto"/>
        <w:left w:val="none" w:sz="0" w:space="0" w:color="auto"/>
        <w:bottom w:val="none" w:sz="0" w:space="0" w:color="auto"/>
        <w:right w:val="none" w:sz="0" w:space="0" w:color="auto"/>
      </w:divBdr>
    </w:div>
    <w:div w:id="757867577">
      <w:marLeft w:val="0"/>
      <w:marRight w:val="0"/>
      <w:marTop w:val="10"/>
      <w:marBottom w:val="10"/>
      <w:divBdr>
        <w:top w:val="none" w:sz="0" w:space="0" w:color="auto"/>
        <w:left w:val="none" w:sz="0" w:space="0" w:color="auto"/>
        <w:bottom w:val="none" w:sz="0" w:space="0" w:color="auto"/>
        <w:right w:val="none" w:sz="0" w:space="0" w:color="auto"/>
      </w:divBdr>
    </w:div>
    <w:div w:id="808136733">
      <w:marLeft w:val="0"/>
      <w:marRight w:val="0"/>
      <w:marTop w:val="10"/>
      <w:marBottom w:val="10"/>
      <w:divBdr>
        <w:top w:val="none" w:sz="0" w:space="0" w:color="auto"/>
        <w:left w:val="none" w:sz="0" w:space="0" w:color="auto"/>
        <w:bottom w:val="none" w:sz="0" w:space="0" w:color="auto"/>
        <w:right w:val="none" w:sz="0" w:space="0" w:color="auto"/>
      </w:divBdr>
    </w:div>
    <w:div w:id="850681618">
      <w:marLeft w:val="0"/>
      <w:marRight w:val="0"/>
      <w:marTop w:val="10"/>
      <w:marBottom w:val="10"/>
      <w:divBdr>
        <w:top w:val="none" w:sz="0" w:space="0" w:color="auto"/>
        <w:left w:val="none" w:sz="0" w:space="0" w:color="auto"/>
        <w:bottom w:val="none" w:sz="0" w:space="0" w:color="auto"/>
        <w:right w:val="none" w:sz="0" w:space="0" w:color="auto"/>
      </w:divBdr>
    </w:div>
    <w:div w:id="904098933">
      <w:marLeft w:val="0"/>
      <w:marRight w:val="0"/>
      <w:marTop w:val="10"/>
      <w:marBottom w:val="10"/>
      <w:divBdr>
        <w:top w:val="none" w:sz="0" w:space="0" w:color="auto"/>
        <w:left w:val="none" w:sz="0" w:space="0" w:color="auto"/>
        <w:bottom w:val="none" w:sz="0" w:space="0" w:color="auto"/>
        <w:right w:val="none" w:sz="0" w:space="0" w:color="auto"/>
      </w:divBdr>
    </w:div>
    <w:div w:id="914973477">
      <w:marLeft w:val="0"/>
      <w:marRight w:val="0"/>
      <w:marTop w:val="10"/>
      <w:marBottom w:val="10"/>
      <w:divBdr>
        <w:top w:val="none" w:sz="0" w:space="0" w:color="auto"/>
        <w:left w:val="none" w:sz="0" w:space="0" w:color="auto"/>
        <w:bottom w:val="none" w:sz="0" w:space="0" w:color="auto"/>
        <w:right w:val="none" w:sz="0" w:space="0" w:color="auto"/>
      </w:divBdr>
    </w:div>
    <w:div w:id="941184865">
      <w:marLeft w:val="0"/>
      <w:marRight w:val="0"/>
      <w:marTop w:val="10"/>
      <w:marBottom w:val="10"/>
      <w:divBdr>
        <w:top w:val="none" w:sz="0" w:space="0" w:color="auto"/>
        <w:left w:val="none" w:sz="0" w:space="0" w:color="auto"/>
        <w:bottom w:val="none" w:sz="0" w:space="0" w:color="auto"/>
        <w:right w:val="none" w:sz="0" w:space="0" w:color="auto"/>
      </w:divBdr>
    </w:div>
    <w:div w:id="1001855152">
      <w:marLeft w:val="0"/>
      <w:marRight w:val="0"/>
      <w:marTop w:val="10"/>
      <w:marBottom w:val="10"/>
      <w:divBdr>
        <w:top w:val="none" w:sz="0" w:space="0" w:color="auto"/>
        <w:left w:val="none" w:sz="0" w:space="0" w:color="auto"/>
        <w:bottom w:val="none" w:sz="0" w:space="0" w:color="auto"/>
        <w:right w:val="none" w:sz="0" w:space="0" w:color="auto"/>
      </w:divBdr>
    </w:div>
    <w:div w:id="1030839794">
      <w:marLeft w:val="0"/>
      <w:marRight w:val="0"/>
      <w:marTop w:val="10"/>
      <w:marBottom w:val="10"/>
      <w:divBdr>
        <w:top w:val="none" w:sz="0" w:space="0" w:color="auto"/>
        <w:left w:val="none" w:sz="0" w:space="0" w:color="auto"/>
        <w:bottom w:val="none" w:sz="0" w:space="0" w:color="auto"/>
        <w:right w:val="none" w:sz="0" w:space="0" w:color="auto"/>
      </w:divBdr>
    </w:div>
    <w:div w:id="1112672630">
      <w:marLeft w:val="0"/>
      <w:marRight w:val="0"/>
      <w:marTop w:val="10"/>
      <w:marBottom w:val="10"/>
      <w:divBdr>
        <w:top w:val="none" w:sz="0" w:space="0" w:color="auto"/>
        <w:left w:val="none" w:sz="0" w:space="0" w:color="auto"/>
        <w:bottom w:val="none" w:sz="0" w:space="0" w:color="auto"/>
        <w:right w:val="none" w:sz="0" w:space="0" w:color="auto"/>
      </w:divBdr>
    </w:div>
    <w:div w:id="1120034955">
      <w:marLeft w:val="0"/>
      <w:marRight w:val="0"/>
      <w:marTop w:val="10"/>
      <w:marBottom w:val="10"/>
      <w:divBdr>
        <w:top w:val="none" w:sz="0" w:space="0" w:color="auto"/>
        <w:left w:val="none" w:sz="0" w:space="0" w:color="auto"/>
        <w:bottom w:val="none" w:sz="0" w:space="0" w:color="auto"/>
        <w:right w:val="none" w:sz="0" w:space="0" w:color="auto"/>
      </w:divBdr>
    </w:div>
    <w:div w:id="1139568557">
      <w:marLeft w:val="0"/>
      <w:marRight w:val="720"/>
      <w:marTop w:val="10"/>
      <w:marBottom w:val="10"/>
      <w:divBdr>
        <w:top w:val="none" w:sz="0" w:space="0" w:color="auto"/>
        <w:left w:val="none" w:sz="0" w:space="0" w:color="auto"/>
        <w:bottom w:val="none" w:sz="0" w:space="0" w:color="auto"/>
        <w:right w:val="none" w:sz="0" w:space="0" w:color="auto"/>
      </w:divBdr>
    </w:div>
    <w:div w:id="1292710720">
      <w:marLeft w:val="0"/>
      <w:marRight w:val="0"/>
      <w:marTop w:val="10"/>
      <w:marBottom w:val="10"/>
      <w:divBdr>
        <w:top w:val="none" w:sz="0" w:space="0" w:color="auto"/>
        <w:left w:val="none" w:sz="0" w:space="0" w:color="auto"/>
        <w:bottom w:val="none" w:sz="0" w:space="0" w:color="auto"/>
        <w:right w:val="none" w:sz="0" w:space="0" w:color="auto"/>
      </w:divBdr>
    </w:div>
    <w:div w:id="1315597185">
      <w:marLeft w:val="0"/>
      <w:marRight w:val="0"/>
      <w:marTop w:val="10"/>
      <w:marBottom w:val="10"/>
      <w:divBdr>
        <w:top w:val="none" w:sz="0" w:space="0" w:color="auto"/>
        <w:left w:val="none" w:sz="0" w:space="0" w:color="auto"/>
        <w:bottom w:val="none" w:sz="0" w:space="0" w:color="auto"/>
        <w:right w:val="none" w:sz="0" w:space="0" w:color="auto"/>
      </w:divBdr>
    </w:div>
    <w:div w:id="1385174908">
      <w:marLeft w:val="0"/>
      <w:marRight w:val="0"/>
      <w:marTop w:val="10"/>
      <w:marBottom w:val="10"/>
      <w:divBdr>
        <w:top w:val="none" w:sz="0" w:space="0" w:color="auto"/>
        <w:left w:val="none" w:sz="0" w:space="0" w:color="auto"/>
        <w:bottom w:val="none" w:sz="0" w:space="0" w:color="auto"/>
        <w:right w:val="none" w:sz="0" w:space="0" w:color="auto"/>
      </w:divBdr>
    </w:div>
    <w:div w:id="1391616200">
      <w:marLeft w:val="0"/>
      <w:marRight w:val="0"/>
      <w:marTop w:val="10"/>
      <w:marBottom w:val="10"/>
      <w:divBdr>
        <w:top w:val="none" w:sz="0" w:space="0" w:color="auto"/>
        <w:left w:val="none" w:sz="0" w:space="0" w:color="auto"/>
        <w:bottom w:val="none" w:sz="0" w:space="0" w:color="auto"/>
        <w:right w:val="none" w:sz="0" w:space="0" w:color="auto"/>
      </w:divBdr>
    </w:div>
    <w:div w:id="1542328557">
      <w:marLeft w:val="0"/>
      <w:marRight w:val="0"/>
      <w:marTop w:val="10"/>
      <w:marBottom w:val="10"/>
      <w:divBdr>
        <w:top w:val="none" w:sz="0" w:space="0" w:color="auto"/>
        <w:left w:val="none" w:sz="0" w:space="0" w:color="auto"/>
        <w:bottom w:val="none" w:sz="0" w:space="0" w:color="auto"/>
        <w:right w:val="none" w:sz="0" w:space="0" w:color="auto"/>
      </w:divBdr>
    </w:div>
    <w:div w:id="1544099273">
      <w:marLeft w:val="0"/>
      <w:marRight w:val="720"/>
      <w:marTop w:val="10"/>
      <w:marBottom w:val="10"/>
      <w:divBdr>
        <w:top w:val="none" w:sz="0" w:space="0" w:color="auto"/>
        <w:left w:val="none" w:sz="0" w:space="0" w:color="auto"/>
        <w:bottom w:val="none" w:sz="0" w:space="0" w:color="auto"/>
        <w:right w:val="none" w:sz="0" w:space="0" w:color="auto"/>
      </w:divBdr>
    </w:div>
    <w:div w:id="1597788625">
      <w:marLeft w:val="0"/>
      <w:marRight w:val="0"/>
      <w:marTop w:val="10"/>
      <w:marBottom w:val="10"/>
      <w:divBdr>
        <w:top w:val="none" w:sz="0" w:space="0" w:color="auto"/>
        <w:left w:val="none" w:sz="0" w:space="0" w:color="auto"/>
        <w:bottom w:val="none" w:sz="0" w:space="0" w:color="auto"/>
        <w:right w:val="none" w:sz="0" w:space="0" w:color="auto"/>
      </w:divBdr>
    </w:div>
    <w:div w:id="1656836456">
      <w:marLeft w:val="0"/>
      <w:marRight w:val="0"/>
      <w:marTop w:val="10"/>
      <w:marBottom w:val="10"/>
      <w:divBdr>
        <w:top w:val="none" w:sz="0" w:space="0" w:color="auto"/>
        <w:left w:val="none" w:sz="0" w:space="0" w:color="auto"/>
        <w:bottom w:val="none" w:sz="0" w:space="0" w:color="auto"/>
        <w:right w:val="none" w:sz="0" w:space="0" w:color="auto"/>
      </w:divBdr>
    </w:div>
    <w:div w:id="1684933549">
      <w:marLeft w:val="0"/>
      <w:marRight w:val="0"/>
      <w:marTop w:val="10"/>
      <w:marBottom w:val="10"/>
      <w:divBdr>
        <w:top w:val="none" w:sz="0" w:space="0" w:color="auto"/>
        <w:left w:val="none" w:sz="0" w:space="0" w:color="auto"/>
        <w:bottom w:val="none" w:sz="0" w:space="0" w:color="auto"/>
        <w:right w:val="none" w:sz="0" w:space="0" w:color="auto"/>
      </w:divBdr>
    </w:div>
    <w:div w:id="1712606447">
      <w:marLeft w:val="0"/>
      <w:marRight w:val="0"/>
      <w:marTop w:val="10"/>
      <w:marBottom w:val="10"/>
      <w:divBdr>
        <w:top w:val="none" w:sz="0" w:space="0" w:color="auto"/>
        <w:left w:val="none" w:sz="0" w:space="0" w:color="auto"/>
        <w:bottom w:val="none" w:sz="0" w:space="0" w:color="auto"/>
        <w:right w:val="none" w:sz="0" w:space="0" w:color="auto"/>
      </w:divBdr>
    </w:div>
    <w:div w:id="1732382018">
      <w:marLeft w:val="0"/>
      <w:marRight w:val="0"/>
      <w:marTop w:val="10"/>
      <w:marBottom w:val="10"/>
      <w:divBdr>
        <w:top w:val="none" w:sz="0" w:space="0" w:color="auto"/>
        <w:left w:val="none" w:sz="0" w:space="0" w:color="auto"/>
        <w:bottom w:val="none" w:sz="0" w:space="0" w:color="auto"/>
        <w:right w:val="none" w:sz="0" w:space="0" w:color="auto"/>
      </w:divBdr>
    </w:div>
    <w:div w:id="1799299988">
      <w:marLeft w:val="0"/>
      <w:marRight w:val="720"/>
      <w:marTop w:val="10"/>
      <w:marBottom w:val="10"/>
      <w:divBdr>
        <w:top w:val="none" w:sz="0" w:space="0" w:color="auto"/>
        <w:left w:val="none" w:sz="0" w:space="0" w:color="auto"/>
        <w:bottom w:val="none" w:sz="0" w:space="0" w:color="auto"/>
        <w:right w:val="none" w:sz="0" w:space="0" w:color="auto"/>
      </w:divBdr>
    </w:div>
    <w:div w:id="1838307402">
      <w:marLeft w:val="0"/>
      <w:marRight w:val="720"/>
      <w:marTop w:val="10"/>
      <w:marBottom w:val="10"/>
      <w:divBdr>
        <w:top w:val="none" w:sz="0" w:space="0" w:color="auto"/>
        <w:left w:val="none" w:sz="0" w:space="0" w:color="auto"/>
        <w:bottom w:val="none" w:sz="0" w:space="0" w:color="auto"/>
        <w:right w:val="none" w:sz="0" w:space="0" w:color="auto"/>
      </w:divBdr>
    </w:div>
    <w:div w:id="18793152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