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B66" w:rsidRDefault="00284B66">
      <w:pPr>
        <w:spacing w:line="500" w:lineRule="atLeast"/>
        <w:jc w:val="center"/>
        <w:divId w:val="67576798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阳江市江城区人民法院</w:t>
      </w:r>
    </w:p>
    <w:p w:rsidR="00284B66" w:rsidRDefault="00284B66">
      <w:pPr>
        <w:spacing w:line="500" w:lineRule="atLeast"/>
        <w:jc w:val="center"/>
        <w:divId w:val="5755523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284B66" w:rsidRDefault="00284B66">
      <w:pPr>
        <w:spacing w:line="500" w:lineRule="atLeast"/>
        <w:jc w:val="right"/>
        <w:divId w:val="21229888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）阳城法刑初字第</w:t>
      </w:r>
      <w:r>
        <w:rPr>
          <w:rFonts w:hint="eastAsia"/>
          <w:sz w:val="30"/>
          <w:szCs w:val="30"/>
        </w:rPr>
        <w:t>677</w:t>
      </w:r>
      <w:r>
        <w:rPr>
          <w:rFonts w:hint="eastAsia"/>
          <w:sz w:val="30"/>
          <w:szCs w:val="30"/>
        </w:rPr>
        <w:t>号</w:t>
      </w:r>
    </w:p>
    <w:p w:rsidR="00284B66" w:rsidRDefault="00284B66">
      <w:pPr>
        <w:spacing w:line="500" w:lineRule="atLeast"/>
        <w:ind w:firstLine="600"/>
        <w:divId w:val="3308331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公诉机关阳江市江城区人民检察院。</w:t>
      </w:r>
    </w:p>
    <w:p w:rsidR="00284B66" w:rsidRDefault="00284B66">
      <w:pPr>
        <w:spacing w:line="500" w:lineRule="atLeast"/>
        <w:ind w:firstLine="600"/>
        <w:divId w:val="8152998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被告人陈钦，男，汉族，广西钦州市人，本科文化，个体户。因本案于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日被阳江市江城区人民检察院取保候审，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日被逮捕，同日被阳江市江城区人民检察院取保候审，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日被本院取保候审。</w:t>
      </w:r>
    </w:p>
    <w:p w:rsidR="00284B66" w:rsidRDefault="00284B66">
      <w:pPr>
        <w:spacing w:line="500" w:lineRule="atLeast"/>
        <w:ind w:firstLine="600"/>
        <w:divId w:val="1766029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辩护人王秀娟，广东威望律师事务所律师。</w:t>
      </w:r>
    </w:p>
    <w:p w:rsidR="00284B66" w:rsidRDefault="00284B66">
      <w:pPr>
        <w:spacing w:line="500" w:lineRule="atLeast"/>
        <w:ind w:firstLine="600"/>
        <w:divId w:val="5386660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阳江市江城区人民检察院以江检诉刑诉（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605</w:t>
      </w:r>
      <w:r>
        <w:rPr>
          <w:rFonts w:hint="eastAsia"/>
          <w:sz w:val="30"/>
          <w:szCs w:val="30"/>
        </w:rPr>
        <w:t>号起诉书指控被告人陈钦犯行贿罪，于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日向本院提起公诉，本院于同日立案，依法组成合议庭，适用普通程序，公开开庭进行了审理。阳江市江城区人民检察院指派检察员冯文超出庭支持公诉，被告人陈钦到庭参加诉讼，现已审理终结。</w:t>
      </w:r>
    </w:p>
    <w:p w:rsidR="00284B66" w:rsidRDefault="00284B66">
      <w:pPr>
        <w:spacing w:line="500" w:lineRule="atLeast"/>
        <w:ind w:firstLine="600"/>
        <w:divId w:val="661617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阳江市江城区人民检察院指控，被告人陈钦在阳春市某某镇经营一果园。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陈钦欲在其承包的土地进行补充耕地项目的开发，遂找到时任阳江市国土资源局副局长的谭某和（另案处理）为其协调关系。在谭某和的帮助和支持下，陈钦顺利在其承包的土地上开发了补充耕地项目，并领取了复补充耕地项目款。为感谢谭某和的帮助，陈钦先后在阳春市某某镇等地分三次共送给谭某和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万元人民币。其中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月送给谭某和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万元人民币；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月送给谭某和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万元人民币；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月送给谭某和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万元人民币。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日，陈钦主动到江城区人民检察院投案。</w:t>
      </w:r>
    </w:p>
    <w:p w:rsidR="00284B66" w:rsidRDefault="00284B66">
      <w:pPr>
        <w:spacing w:line="500" w:lineRule="atLeast"/>
        <w:ind w:firstLine="600"/>
        <w:divId w:val="972909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上述事实，被告人陈钦在开庭审理过程中亦无异议，且有立案决定书、证人谭某和的证言、开发补充耕地合同书、会计</w:t>
      </w:r>
      <w:r>
        <w:rPr>
          <w:rFonts w:hint="eastAsia"/>
          <w:sz w:val="30"/>
          <w:szCs w:val="30"/>
        </w:rPr>
        <w:lastRenderedPageBreak/>
        <w:t>凭证、被告人陈钦的供述及辩解、被告人的身份证明等证据证实，足以认定。</w:t>
      </w:r>
    </w:p>
    <w:p w:rsidR="00284B66" w:rsidRDefault="00284B66">
      <w:pPr>
        <w:spacing w:line="500" w:lineRule="atLeast"/>
        <w:ind w:firstLine="600"/>
        <w:divId w:val="15309502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被告人陈钦的辩护人认为，被告人在本案中有自首情节，应依法对其减轻处罚，同时被告人没有其他违法犯罪行为，此次犯罪属初犯，主观恶意不大，请求对其适用缓刑。</w:t>
      </w:r>
    </w:p>
    <w:p w:rsidR="00284B66" w:rsidRDefault="00284B66">
      <w:pPr>
        <w:spacing w:line="500" w:lineRule="atLeast"/>
        <w:ind w:firstLine="600"/>
        <w:divId w:val="19470820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钦无视国家法律，为谋取不正当利益，给予国家工作人员以财物，情节严重，其行为已构成行贿罪。公诉机关指控被告人犯行贿罪，罪名成立，应依照《中华人民共和国刑法》第三百八十九条第一款：“为谋取不正当利益，给予国家工作人员以财物的，是行贿罪。”、第三百九十条：“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行贿人在被追诉前主动交待行贿行为的，可以减轻处罚或者免除处罚”的规定予以处罚。被告人陈钦犯罪后自动投案，如实供述其罪行，在被追诉前主动交待行贿行为，属自首，依法可减轻处罚，并可适用缓刑。其辩护人的辩护意见有理，本院予以采纳。根据被告人犯罪的事实、性质、情节、对社会的危害程度以及悔罪表现，依照《中华人民共和国刑法》第三百八十九条第一款、第三百九十条、第七十二条、第七十三条的规定，判决如下：</w:t>
      </w:r>
    </w:p>
    <w:p w:rsidR="00284B66" w:rsidRDefault="00284B66">
      <w:pPr>
        <w:spacing w:line="500" w:lineRule="atLeast"/>
        <w:ind w:firstLine="600"/>
        <w:divId w:val="860361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被告人陈钦犯行贿罪，判处有期徒刑三年，缓刑四年。</w:t>
      </w:r>
    </w:p>
    <w:p w:rsidR="00284B66" w:rsidRDefault="00284B66">
      <w:pPr>
        <w:spacing w:line="500" w:lineRule="atLeast"/>
        <w:ind w:firstLine="600"/>
        <w:divId w:val="919486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（缓刑考验期从判决确定之日起计算）</w:t>
      </w:r>
    </w:p>
    <w:p w:rsidR="00284B66" w:rsidRDefault="00284B66">
      <w:pPr>
        <w:spacing w:line="500" w:lineRule="atLeast"/>
        <w:ind w:firstLine="600"/>
        <w:divId w:val="683241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如不服本判决，可在接到判决书的第二日起十日内，通过本院或直接向阳江市中级人民法院提出上诉，书面上诉的，应交上诉状正本一份，副本三份。</w:t>
      </w:r>
    </w:p>
    <w:p w:rsidR="00284B66" w:rsidRDefault="00284B66">
      <w:pPr>
        <w:spacing w:line="500" w:lineRule="atLeast"/>
        <w:jc w:val="right"/>
        <w:divId w:val="1478685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何静虹</w:t>
      </w:r>
    </w:p>
    <w:p w:rsidR="00284B66" w:rsidRDefault="00284B66">
      <w:pPr>
        <w:spacing w:line="500" w:lineRule="atLeast"/>
        <w:jc w:val="right"/>
        <w:divId w:val="737283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沙开有</w:t>
      </w:r>
    </w:p>
    <w:p w:rsidR="00284B66" w:rsidRDefault="00284B66">
      <w:pPr>
        <w:spacing w:line="500" w:lineRule="atLeast"/>
        <w:jc w:val="right"/>
        <w:divId w:val="1669939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杨飞圣</w:t>
      </w:r>
    </w:p>
    <w:p w:rsidR="00284B66" w:rsidRDefault="00284B66">
      <w:pPr>
        <w:spacing w:line="500" w:lineRule="atLeast"/>
        <w:jc w:val="right"/>
        <w:divId w:val="73088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二〇一五年十一月十日</w:t>
      </w:r>
    </w:p>
    <w:p w:rsidR="00284B66" w:rsidRDefault="00284B66">
      <w:pPr>
        <w:spacing w:line="500" w:lineRule="atLeast"/>
        <w:jc w:val="right"/>
        <w:divId w:val="20175317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徐顺欣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4B66" w:rsidRDefault="00284B66" w:rsidP="00284B66">
      <w:pPr>
        <w:rPr>
          <w:rFonts w:hint="eastAsia"/>
        </w:rPr>
      </w:pPr>
      <w:r>
        <w:separator/>
      </w:r>
    </w:p>
  </w:endnote>
  <w:endnote w:type="continuationSeparator" w:id="0">
    <w:p w:rsidR="00284B66" w:rsidRDefault="00284B66" w:rsidP="00284B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4B66" w:rsidRDefault="00284B66" w:rsidP="00284B66">
      <w:pPr>
        <w:rPr>
          <w:rFonts w:hint="eastAsia"/>
        </w:rPr>
      </w:pPr>
      <w:r>
        <w:separator/>
      </w:r>
    </w:p>
  </w:footnote>
  <w:footnote w:type="continuationSeparator" w:id="0">
    <w:p w:rsidR="00284B66" w:rsidRDefault="00284B66" w:rsidP="00284B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66"/>
    <w:rsid w:val="00284B66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84B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4B6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4B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4B6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52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5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1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0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1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6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93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2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8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0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7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8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