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2C30" w:rsidRDefault="00CD2C30">
      <w:pPr>
        <w:spacing w:line="500" w:lineRule="atLeast"/>
        <w:jc w:val="center"/>
        <w:divId w:val="2099474008"/>
        <w:rPr>
          <w:rFonts w:ascii="黑体" w:eastAsia="黑体" w:hAnsi="黑体"/>
          <w:sz w:val="36"/>
          <w:szCs w:val="36"/>
        </w:rPr>
      </w:pPr>
      <w:r>
        <w:rPr>
          <w:rFonts w:ascii="黑体" w:eastAsia="黑体" w:hAnsi="黑体" w:hint="eastAsia"/>
          <w:sz w:val="36"/>
          <w:szCs w:val="36"/>
        </w:rPr>
        <w:t>广东省广州市天河区人民法院</w:t>
      </w:r>
    </w:p>
    <w:p w:rsidR="00CD2C30" w:rsidRDefault="00CD2C30">
      <w:pPr>
        <w:spacing w:line="500" w:lineRule="atLeast"/>
        <w:jc w:val="center"/>
        <w:divId w:val="15073583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2C30" w:rsidRDefault="00CD2C30">
      <w:pPr>
        <w:spacing w:line="500" w:lineRule="atLeast"/>
        <w:jc w:val="right"/>
        <w:divId w:val="3743952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1468</w:t>
      </w:r>
      <w:r>
        <w:rPr>
          <w:rFonts w:hint="eastAsia"/>
          <w:sz w:val="30"/>
          <w:szCs w:val="30"/>
        </w:rPr>
        <w:t>号</w:t>
      </w:r>
    </w:p>
    <w:p w:rsidR="00CD2C30" w:rsidRDefault="00CD2C30">
      <w:pPr>
        <w:spacing w:line="500" w:lineRule="atLeast"/>
        <w:ind w:firstLine="600"/>
        <w:divId w:val="987442570"/>
        <w:rPr>
          <w:rFonts w:hint="eastAsia"/>
          <w:sz w:val="30"/>
          <w:szCs w:val="30"/>
        </w:rPr>
      </w:pPr>
      <w:r>
        <w:rPr>
          <w:rFonts w:hint="eastAsia"/>
          <w:sz w:val="30"/>
          <w:szCs w:val="30"/>
        </w:rPr>
        <w:t>公诉机关广州市天河区人民检察院。</w:t>
      </w:r>
    </w:p>
    <w:p w:rsidR="00CD2C30" w:rsidRDefault="00CD2C30">
      <w:pPr>
        <w:spacing w:line="500" w:lineRule="atLeast"/>
        <w:ind w:firstLine="600"/>
        <w:divId w:val="763187428"/>
        <w:rPr>
          <w:rFonts w:hint="eastAsia"/>
          <w:sz w:val="30"/>
          <w:szCs w:val="30"/>
        </w:rPr>
      </w:pPr>
      <w:r>
        <w:rPr>
          <w:rFonts w:hint="eastAsia"/>
          <w:sz w:val="30"/>
          <w:szCs w:val="30"/>
        </w:rPr>
        <w:t>被告人陈某甲，户籍住址为广东省广州市海珠区，现居住在广州市海珠区。因本案于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日被羁押，同日被刑事拘留，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日被逮捕，同月</w:t>
      </w:r>
      <w:r>
        <w:rPr>
          <w:rFonts w:hint="eastAsia"/>
          <w:sz w:val="30"/>
          <w:szCs w:val="30"/>
        </w:rPr>
        <w:t>24</w:t>
      </w:r>
      <w:r>
        <w:rPr>
          <w:rFonts w:hint="eastAsia"/>
          <w:sz w:val="30"/>
          <w:szCs w:val="30"/>
        </w:rPr>
        <w:t>日被取保候审。</w:t>
      </w:r>
    </w:p>
    <w:p w:rsidR="00CD2C30" w:rsidRDefault="00CD2C30">
      <w:pPr>
        <w:spacing w:line="500" w:lineRule="atLeast"/>
        <w:ind w:firstLine="600"/>
        <w:divId w:val="1491212505"/>
        <w:rPr>
          <w:rFonts w:hint="eastAsia"/>
          <w:sz w:val="30"/>
          <w:szCs w:val="30"/>
        </w:rPr>
      </w:pPr>
      <w:r>
        <w:rPr>
          <w:rFonts w:hint="eastAsia"/>
          <w:sz w:val="30"/>
          <w:szCs w:val="30"/>
        </w:rPr>
        <w:t>辩护人江明辉、蔡汉钦，广东粤通律师事务所律师。</w:t>
      </w:r>
    </w:p>
    <w:p w:rsidR="00CD2C30" w:rsidRDefault="00CD2C30">
      <w:pPr>
        <w:spacing w:line="500" w:lineRule="atLeast"/>
        <w:ind w:firstLine="600"/>
        <w:divId w:val="1015302174"/>
        <w:rPr>
          <w:rFonts w:hint="eastAsia"/>
          <w:sz w:val="30"/>
          <w:szCs w:val="30"/>
        </w:rPr>
      </w:pPr>
      <w:r>
        <w:rPr>
          <w:rFonts w:hint="eastAsia"/>
          <w:sz w:val="30"/>
          <w:szCs w:val="30"/>
        </w:rPr>
        <w:t>广州市天河区人民检察院以穗天检刑诉</w:t>
      </w:r>
      <w:r>
        <w:rPr>
          <w:rFonts w:hint="eastAsia"/>
          <w:sz w:val="30"/>
          <w:szCs w:val="30"/>
        </w:rPr>
        <w:t>[2016]1405</w:t>
      </w:r>
      <w:r>
        <w:rPr>
          <w:rFonts w:hint="eastAsia"/>
          <w:sz w:val="30"/>
          <w:szCs w:val="30"/>
        </w:rPr>
        <w:t>号起诉书指控被告人陈某甲犯行贿罪，于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日向本院提起公诉。本院依法组成合议庭，公开开庭审理了本案。广州市天河区人民检察院指派代理检察员何倩出庭支持公诉，被告人陈某甲及其辩护人江明辉到庭参加了诉讼。现已审理终结。</w:t>
      </w:r>
    </w:p>
    <w:p w:rsidR="00CD2C30" w:rsidRDefault="00CD2C30">
      <w:pPr>
        <w:spacing w:line="500" w:lineRule="atLeast"/>
        <w:ind w:firstLine="600"/>
        <w:divId w:val="1303459965"/>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陈某甲在承包广州市海珠区江南中街道辖区内汽车保管站期间，为谋取不正当利益，先后多次向原广州市海珠区江南中街道办事处党工委书记梁伟潮、原广州市海珠区交通综合行政执法分局局长卢汉明、原广州市海珠区江南中街道办事处副主任朱某乙（均另案处理）贿送现金及购物卡共价值人民币</w:t>
      </w:r>
      <w:r>
        <w:rPr>
          <w:rFonts w:hint="eastAsia"/>
          <w:sz w:val="30"/>
          <w:szCs w:val="30"/>
        </w:rPr>
        <w:t>12.68</w:t>
      </w:r>
      <w:r>
        <w:rPr>
          <w:rFonts w:hint="eastAsia"/>
          <w:sz w:val="30"/>
          <w:szCs w:val="30"/>
        </w:rPr>
        <w:t>万元。公诉机关认为被告人陈某甲为谋取不正当利益，给予国家工作人员以财物，其行为已构成行贿罪，被告人陈某甲在被追诉前主动交待行贿行为，可以从轻处罚，提请本院依法判处，并列举了相关证据。</w:t>
      </w:r>
    </w:p>
    <w:p w:rsidR="00CD2C30" w:rsidRDefault="00CD2C30">
      <w:pPr>
        <w:spacing w:line="500" w:lineRule="atLeast"/>
        <w:ind w:firstLine="600"/>
        <w:divId w:val="885682308"/>
        <w:rPr>
          <w:rFonts w:hint="eastAsia"/>
          <w:sz w:val="30"/>
          <w:szCs w:val="30"/>
        </w:rPr>
      </w:pPr>
      <w:r>
        <w:rPr>
          <w:rFonts w:hint="eastAsia"/>
          <w:sz w:val="30"/>
          <w:szCs w:val="30"/>
        </w:rPr>
        <w:t>被告人陈某甲对公诉机关指控的犯罪事实无异议并表示认罪。</w:t>
      </w:r>
    </w:p>
    <w:p w:rsidR="00CD2C30" w:rsidRDefault="00CD2C30">
      <w:pPr>
        <w:spacing w:line="500" w:lineRule="atLeast"/>
        <w:ind w:firstLine="600"/>
        <w:divId w:val="651637731"/>
        <w:rPr>
          <w:rFonts w:hint="eastAsia"/>
          <w:sz w:val="30"/>
          <w:szCs w:val="30"/>
        </w:rPr>
      </w:pPr>
      <w:r>
        <w:rPr>
          <w:rFonts w:hint="eastAsia"/>
          <w:sz w:val="30"/>
          <w:szCs w:val="30"/>
        </w:rPr>
        <w:t>被告人陈某甲的辩护人对公诉机关指控被告人陈某甲行贿的事实和罪名不持异议，辩称：被告人陈某甲在被追诉前主动</w:t>
      </w:r>
      <w:r>
        <w:rPr>
          <w:rFonts w:hint="eastAsia"/>
          <w:sz w:val="30"/>
          <w:szCs w:val="30"/>
        </w:rPr>
        <w:lastRenderedPageBreak/>
        <w:t>交待行贿行为，认罪态度好。综上，恳请法庭对被告人陈某甲从轻处罚。</w:t>
      </w:r>
    </w:p>
    <w:p w:rsidR="00CD2C30" w:rsidRDefault="00CD2C30">
      <w:pPr>
        <w:spacing w:line="500" w:lineRule="atLeast"/>
        <w:ind w:firstLine="600"/>
        <w:divId w:val="59228083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陈某甲在承包广州市海珠区江南中街道辖区内汽车保管站期间，为谋取不正当利益，先后多次向原广州市海珠区江南中街道办事处党工委书记梁伟潮、原广州市海珠区交通综合行政执法分局局长卢汉明、原广州市海珠区江南中街道办事处副主任朱某乙（均另案处理）贿送现金及购物卡共价值人民币</w:t>
      </w:r>
      <w:r>
        <w:rPr>
          <w:rFonts w:hint="eastAsia"/>
          <w:sz w:val="30"/>
          <w:szCs w:val="30"/>
        </w:rPr>
        <w:t>12.68</w:t>
      </w:r>
      <w:r>
        <w:rPr>
          <w:rFonts w:hint="eastAsia"/>
          <w:sz w:val="30"/>
          <w:szCs w:val="30"/>
        </w:rPr>
        <w:t>万元。</w:t>
      </w:r>
    </w:p>
    <w:p w:rsidR="00CD2C30" w:rsidRDefault="00CD2C30">
      <w:pPr>
        <w:spacing w:line="500" w:lineRule="atLeast"/>
        <w:ind w:firstLine="600"/>
        <w:divId w:val="1675647747"/>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日，广州市天河区人民检察院侦查人员通知被告人陈某甲到该院接受调查，被告人陈某甲如实供述上述行贿事实。同日，该院对被告人陈某甲立案侦查。</w:t>
      </w:r>
    </w:p>
    <w:p w:rsidR="00CD2C30" w:rsidRDefault="00CD2C30">
      <w:pPr>
        <w:spacing w:line="500" w:lineRule="atLeast"/>
        <w:ind w:firstLine="600"/>
        <w:divId w:val="711880726"/>
        <w:rPr>
          <w:rFonts w:hint="eastAsia"/>
          <w:sz w:val="30"/>
          <w:szCs w:val="30"/>
        </w:rPr>
      </w:pPr>
      <w:r>
        <w:rPr>
          <w:rFonts w:hint="eastAsia"/>
          <w:sz w:val="30"/>
          <w:szCs w:val="30"/>
        </w:rPr>
        <w:t>上述事实，有以下经庭审质证的证据予以证实，本院予以确认：证人梁某乙、卢某、朱某乙、吴某、陈某乙的证言，梁某乙、卢某、朱某乙的任职材料，《江南中街道工作人员履历表》，广州市海珠区启源物业管理服务部个体工商户登记资料，房屋租赁合同，承包协议书，户籍材料，（</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86</w:t>
      </w:r>
      <w:r>
        <w:rPr>
          <w:rFonts w:hint="eastAsia"/>
          <w:sz w:val="30"/>
          <w:szCs w:val="30"/>
        </w:rPr>
        <w:t>号刑事判决书，《关于广州市海珠区启源物业管理服务部承包经营汽车保管站的情况》，《关于</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年海珠区咪表停车位审批的情况说明》，《关于陈某甲到案的情况说明》，《破案经过》，被告人陈某甲的供述。</w:t>
      </w:r>
    </w:p>
    <w:p w:rsidR="00CD2C30" w:rsidRDefault="00CD2C30">
      <w:pPr>
        <w:spacing w:line="500" w:lineRule="atLeast"/>
        <w:ind w:firstLine="600"/>
        <w:divId w:val="942344165"/>
        <w:rPr>
          <w:rFonts w:hint="eastAsia"/>
          <w:sz w:val="30"/>
          <w:szCs w:val="30"/>
        </w:rPr>
      </w:pPr>
      <w:r>
        <w:rPr>
          <w:rFonts w:hint="eastAsia"/>
          <w:sz w:val="30"/>
          <w:szCs w:val="30"/>
        </w:rPr>
        <w:t>本院认为，被告人陈某甲为谋取不正当利益，给予三名国家工作人员以财物，其行为已构成行贿罪，应以惩处。被告人陈某甲在被追诉前主动交待行贿行为，认罪态度好，可以从轻处罚。辩护人建议对被告人陈某甲从轻处罚的意见，本院予以采纳。根据被告人陈某甲的犯罪情节和悔罪表现，适用缓刑确实不致再危害社会，可以对其宣告缓刑。依照《中华人民共和国刑法》第十二条、第三百八十九条第一款、第三百九十条、第五十二条、第五十三条、第七十二条、第七十三条以及《最高人民法院、最高人民检察院关于办理贪污贿赂刑事案件适用法律若干问题的解释》第七条第一款、第十九条的规定，判决如下：</w:t>
      </w:r>
    </w:p>
    <w:p w:rsidR="00CD2C30" w:rsidRDefault="00CD2C30">
      <w:pPr>
        <w:spacing w:line="500" w:lineRule="atLeast"/>
        <w:ind w:firstLine="600"/>
        <w:divId w:val="1654870486"/>
        <w:rPr>
          <w:rFonts w:hint="eastAsia"/>
          <w:sz w:val="30"/>
          <w:szCs w:val="30"/>
        </w:rPr>
      </w:pPr>
      <w:r>
        <w:rPr>
          <w:rFonts w:hint="eastAsia"/>
          <w:sz w:val="30"/>
          <w:szCs w:val="30"/>
        </w:rPr>
        <w:t>被告人陈某甲犯行贿罪，判处有期徒刑九个月，缓刑一年，并处罚金人民币十万元（缓刑考验期限从判决确定之日起计算。罚金应自判决发生法律效力第二日起十日内向本院缴纳）。</w:t>
      </w:r>
    </w:p>
    <w:p w:rsidR="00CD2C30" w:rsidRDefault="00CD2C30">
      <w:pPr>
        <w:spacing w:line="500" w:lineRule="atLeast"/>
        <w:ind w:firstLine="600"/>
        <w:divId w:val="25444019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D2C30" w:rsidRDefault="00CD2C30">
      <w:pPr>
        <w:spacing w:line="500" w:lineRule="atLeast"/>
        <w:jc w:val="right"/>
        <w:divId w:val="1598714515"/>
        <w:rPr>
          <w:rFonts w:hint="eastAsia"/>
          <w:sz w:val="30"/>
          <w:szCs w:val="30"/>
        </w:rPr>
      </w:pPr>
      <w:r>
        <w:rPr>
          <w:rFonts w:hint="eastAsia"/>
          <w:sz w:val="30"/>
          <w:szCs w:val="30"/>
        </w:rPr>
        <w:t>审　判　长　　梁　皓</w:t>
      </w:r>
    </w:p>
    <w:p w:rsidR="00CD2C30" w:rsidRDefault="00CD2C30">
      <w:pPr>
        <w:spacing w:line="500" w:lineRule="atLeast"/>
        <w:jc w:val="right"/>
        <w:divId w:val="742606545"/>
        <w:rPr>
          <w:rFonts w:hint="eastAsia"/>
          <w:sz w:val="30"/>
          <w:szCs w:val="30"/>
        </w:rPr>
      </w:pPr>
      <w:r>
        <w:rPr>
          <w:rFonts w:hint="eastAsia"/>
          <w:sz w:val="30"/>
          <w:szCs w:val="30"/>
        </w:rPr>
        <w:t>人民陪审员　　叶曼玲</w:t>
      </w:r>
    </w:p>
    <w:p w:rsidR="00CD2C30" w:rsidRDefault="00CD2C30">
      <w:pPr>
        <w:spacing w:line="500" w:lineRule="atLeast"/>
        <w:jc w:val="right"/>
        <w:divId w:val="1381393586"/>
        <w:rPr>
          <w:rFonts w:hint="eastAsia"/>
          <w:sz w:val="30"/>
          <w:szCs w:val="30"/>
        </w:rPr>
      </w:pPr>
      <w:r>
        <w:rPr>
          <w:rFonts w:hint="eastAsia"/>
          <w:sz w:val="30"/>
          <w:szCs w:val="30"/>
        </w:rPr>
        <w:t>人民陪审员　　段腊春</w:t>
      </w:r>
    </w:p>
    <w:p w:rsidR="00CD2C30" w:rsidRDefault="00CD2C30">
      <w:pPr>
        <w:spacing w:line="500" w:lineRule="atLeast"/>
        <w:jc w:val="right"/>
        <w:divId w:val="697700033"/>
        <w:rPr>
          <w:rFonts w:hint="eastAsia"/>
          <w:sz w:val="30"/>
          <w:szCs w:val="30"/>
        </w:rPr>
      </w:pPr>
      <w:r>
        <w:rPr>
          <w:rFonts w:hint="eastAsia"/>
          <w:sz w:val="30"/>
          <w:szCs w:val="30"/>
        </w:rPr>
        <w:t>二〇一六年十月二十五日</w:t>
      </w:r>
    </w:p>
    <w:p w:rsidR="00CD2C30" w:rsidRDefault="00CD2C30">
      <w:pPr>
        <w:spacing w:line="500" w:lineRule="atLeast"/>
        <w:jc w:val="right"/>
        <w:divId w:val="212012237"/>
        <w:rPr>
          <w:rFonts w:hint="eastAsia"/>
          <w:sz w:val="30"/>
          <w:szCs w:val="30"/>
        </w:rPr>
      </w:pPr>
      <w:r>
        <w:rPr>
          <w:rFonts w:hint="eastAsia"/>
          <w:sz w:val="30"/>
          <w:szCs w:val="30"/>
        </w:rPr>
        <w:t>书　记　员　　谭珊珊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2C30" w:rsidRDefault="00CD2C30" w:rsidP="00CD2C30">
      <w:pPr>
        <w:rPr>
          <w:rFonts w:hint="eastAsia"/>
        </w:rPr>
      </w:pPr>
      <w:r>
        <w:separator/>
      </w:r>
    </w:p>
  </w:endnote>
  <w:endnote w:type="continuationSeparator" w:id="0">
    <w:p w:rsidR="00CD2C30" w:rsidRDefault="00CD2C30" w:rsidP="00CD2C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2C30" w:rsidRDefault="00CD2C30" w:rsidP="00CD2C30">
      <w:pPr>
        <w:rPr>
          <w:rFonts w:hint="eastAsia"/>
        </w:rPr>
      </w:pPr>
      <w:r>
        <w:separator/>
      </w:r>
    </w:p>
  </w:footnote>
  <w:footnote w:type="continuationSeparator" w:id="0">
    <w:p w:rsidR="00CD2C30" w:rsidRDefault="00CD2C30" w:rsidP="00CD2C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2C30"/>
    <w:rsid w:val="002A6721"/>
    <w:rsid w:val="00CD2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2C30"/>
    <w:pPr>
      <w:tabs>
        <w:tab w:val="center" w:pos="4153"/>
        <w:tab w:val="right" w:pos="8306"/>
      </w:tabs>
      <w:snapToGrid w:val="0"/>
      <w:jc w:val="center"/>
    </w:pPr>
    <w:rPr>
      <w:sz w:val="18"/>
      <w:szCs w:val="18"/>
    </w:rPr>
  </w:style>
  <w:style w:type="character" w:customStyle="1" w:styleId="a4">
    <w:name w:val="页眉 字符"/>
    <w:basedOn w:val="a0"/>
    <w:link w:val="a3"/>
    <w:uiPriority w:val="99"/>
    <w:rsid w:val="00CD2C30"/>
    <w:rPr>
      <w:rFonts w:ascii="宋体" w:eastAsia="宋体" w:hAnsi="宋体" w:cs="宋体"/>
      <w:sz w:val="18"/>
      <w:szCs w:val="18"/>
    </w:rPr>
  </w:style>
  <w:style w:type="paragraph" w:styleId="a5">
    <w:name w:val="footer"/>
    <w:basedOn w:val="a"/>
    <w:link w:val="a6"/>
    <w:uiPriority w:val="99"/>
    <w:unhideWhenUsed/>
    <w:rsid w:val="00CD2C30"/>
    <w:pPr>
      <w:tabs>
        <w:tab w:val="center" w:pos="4153"/>
        <w:tab w:val="right" w:pos="8306"/>
      </w:tabs>
      <w:snapToGrid w:val="0"/>
    </w:pPr>
    <w:rPr>
      <w:sz w:val="18"/>
      <w:szCs w:val="18"/>
    </w:rPr>
  </w:style>
  <w:style w:type="character" w:customStyle="1" w:styleId="a6">
    <w:name w:val="页脚 字符"/>
    <w:basedOn w:val="a0"/>
    <w:link w:val="a5"/>
    <w:uiPriority w:val="99"/>
    <w:rsid w:val="00CD2C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9524">
      <w:marLeft w:val="0"/>
      <w:marRight w:val="0"/>
      <w:marTop w:val="10"/>
      <w:marBottom w:val="10"/>
      <w:divBdr>
        <w:top w:val="none" w:sz="0" w:space="0" w:color="auto"/>
        <w:left w:val="none" w:sz="0" w:space="0" w:color="auto"/>
        <w:bottom w:val="none" w:sz="0" w:space="0" w:color="auto"/>
        <w:right w:val="none" w:sz="0" w:space="0" w:color="auto"/>
      </w:divBdr>
    </w:div>
    <w:div w:id="212012237">
      <w:marLeft w:val="0"/>
      <w:marRight w:val="720"/>
      <w:marTop w:val="10"/>
      <w:marBottom w:val="10"/>
      <w:divBdr>
        <w:top w:val="none" w:sz="0" w:space="0" w:color="auto"/>
        <w:left w:val="none" w:sz="0" w:space="0" w:color="auto"/>
        <w:bottom w:val="none" w:sz="0" w:space="0" w:color="auto"/>
        <w:right w:val="none" w:sz="0" w:space="0" w:color="auto"/>
      </w:divBdr>
    </w:div>
    <w:div w:id="254440195">
      <w:marLeft w:val="0"/>
      <w:marRight w:val="0"/>
      <w:marTop w:val="10"/>
      <w:marBottom w:val="10"/>
      <w:divBdr>
        <w:top w:val="none" w:sz="0" w:space="0" w:color="auto"/>
        <w:left w:val="none" w:sz="0" w:space="0" w:color="auto"/>
        <w:bottom w:val="none" w:sz="0" w:space="0" w:color="auto"/>
        <w:right w:val="none" w:sz="0" w:space="0" w:color="auto"/>
      </w:divBdr>
    </w:div>
    <w:div w:id="592280834">
      <w:marLeft w:val="0"/>
      <w:marRight w:val="0"/>
      <w:marTop w:val="10"/>
      <w:marBottom w:val="10"/>
      <w:divBdr>
        <w:top w:val="none" w:sz="0" w:space="0" w:color="auto"/>
        <w:left w:val="none" w:sz="0" w:space="0" w:color="auto"/>
        <w:bottom w:val="none" w:sz="0" w:space="0" w:color="auto"/>
        <w:right w:val="none" w:sz="0" w:space="0" w:color="auto"/>
      </w:divBdr>
    </w:div>
    <w:div w:id="651637731">
      <w:marLeft w:val="0"/>
      <w:marRight w:val="0"/>
      <w:marTop w:val="10"/>
      <w:marBottom w:val="10"/>
      <w:divBdr>
        <w:top w:val="none" w:sz="0" w:space="0" w:color="auto"/>
        <w:left w:val="none" w:sz="0" w:space="0" w:color="auto"/>
        <w:bottom w:val="none" w:sz="0" w:space="0" w:color="auto"/>
        <w:right w:val="none" w:sz="0" w:space="0" w:color="auto"/>
      </w:divBdr>
    </w:div>
    <w:div w:id="697700033">
      <w:marLeft w:val="0"/>
      <w:marRight w:val="720"/>
      <w:marTop w:val="10"/>
      <w:marBottom w:val="10"/>
      <w:divBdr>
        <w:top w:val="none" w:sz="0" w:space="0" w:color="auto"/>
        <w:left w:val="none" w:sz="0" w:space="0" w:color="auto"/>
        <w:bottom w:val="none" w:sz="0" w:space="0" w:color="auto"/>
        <w:right w:val="none" w:sz="0" w:space="0" w:color="auto"/>
      </w:divBdr>
    </w:div>
    <w:div w:id="711880726">
      <w:marLeft w:val="0"/>
      <w:marRight w:val="0"/>
      <w:marTop w:val="10"/>
      <w:marBottom w:val="10"/>
      <w:divBdr>
        <w:top w:val="none" w:sz="0" w:space="0" w:color="auto"/>
        <w:left w:val="none" w:sz="0" w:space="0" w:color="auto"/>
        <w:bottom w:val="none" w:sz="0" w:space="0" w:color="auto"/>
        <w:right w:val="none" w:sz="0" w:space="0" w:color="auto"/>
      </w:divBdr>
    </w:div>
    <w:div w:id="742606545">
      <w:marLeft w:val="0"/>
      <w:marRight w:val="720"/>
      <w:marTop w:val="10"/>
      <w:marBottom w:val="10"/>
      <w:divBdr>
        <w:top w:val="none" w:sz="0" w:space="0" w:color="auto"/>
        <w:left w:val="none" w:sz="0" w:space="0" w:color="auto"/>
        <w:bottom w:val="none" w:sz="0" w:space="0" w:color="auto"/>
        <w:right w:val="none" w:sz="0" w:space="0" w:color="auto"/>
      </w:divBdr>
    </w:div>
    <w:div w:id="763187428">
      <w:marLeft w:val="0"/>
      <w:marRight w:val="0"/>
      <w:marTop w:val="10"/>
      <w:marBottom w:val="10"/>
      <w:divBdr>
        <w:top w:val="none" w:sz="0" w:space="0" w:color="auto"/>
        <w:left w:val="none" w:sz="0" w:space="0" w:color="auto"/>
        <w:bottom w:val="none" w:sz="0" w:space="0" w:color="auto"/>
        <w:right w:val="none" w:sz="0" w:space="0" w:color="auto"/>
      </w:divBdr>
    </w:div>
    <w:div w:id="885682308">
      <w:marLeft w:val="0"/>
      <w:marRight w:val="0"/>
      <w:marTop w:val="10"/>
      <w:marBottom w:val="10"/>
      <w:divBdr>
        <w:top w:val="none" w:sz="0" w:space="0" w:color="auto"/>
        <w:left w:val="none" w:sz="0" w:space="0" w:color="auto"/>
        <w:bottom w:val="none" w:sz="0" w:space="0" w:color="auto"/>
        <w:right w:val="none" w:sz="0" w:space="0" w:color="auto"/>
      </w:divBdr>
    </w:div>
    <w:div w:id="942344165">
      <w:marLeft w:val="0"/>
      <w:marRight w:val="0"/>
      <w:marTop w:val="10"/>
      <w:marBottom w:val="10"/>
      <w:divBdr>
        <w:top w:val="none" w:sz="0" w:space="0" w:color="auto"/>
        <w:left w:val="none" w:sz="0" w:space="0" w:color="auto"/>
        <w:bottom w:val="none" w:sz="0" w:space="0" w:color="auto"/>
        <w:right w:val="none" w:sz="0" w:space="0" w:color="auto"/>
      </w:divBdr>
    </w:div>
    <w:div w:id="987442570">
      <w:marLeft w:val="0"/>
      <w:marRight w:val="0"/>
      <w:marTop w:val="10"/>
      <w:marBottom w:val="10"/>
      <w:divBdr>
        <w:top w:val="none" w:sz="0" w:space="0" w:color="auto"/>
        <w:left w:val="none" w:sz="0" w:space="0" w:color="auto"/>
        <w:bottom w:val="none" w:sz="0" w:space="0" w:color="auto"/>
        <w:right w:val="none" w:sz="0" w:space="0" w:color="auto"/>
      </w:divBdr>
    </w:div>
    <w:div w:id="1015302174">
      <w:marLeft w:val="0"/>
      <w:marRight w:val="0"/>
      <w:marTop w:val="10"/>
      <w:marBottom w:val="10"/>
      <w:divBdr>
        <w:top w:val="none" w:sz="0" w:space="0" w:color="auto"/>
        <w:left w:val="none" w:sz="0" w:space="0" w:color="auto"/>
        <w:bottom w:val="none" w:sz="0" w:space="0" w:color="auto"/>
        <w:right w:val="none" w:sz="0" w:space="0" w:color="auto"/>
      </w:divBdr>
    </w:div>
    <w:div w:id="1303459965">
      <w:marLeft w:val="0"/>
      <w:marRight w:val="0"/>
      <w:marTop w:val="10"/>
      <w:marBottom w:val="10"/>
      <w:divBdr>
        <w:top w:val="none" w:sz="0" w:space="0" w:color="auto"/>
        <w:left w:val="none" w:sz="0" w:space="0" w:color="auto"/>
        <w:bottom w:val="none" w:sz="0" w:space="0" w:color="auto"/>
        <w:right w:val="none" w:sz="0" w:space="0" w:color="auto"/>
      </w:divBdr>
    </w:div>
    <w:div w:id="1381393586">
      <w:marLeft w:val="0"/>
      <w:marRight w:val="720"/>
      <w:marTop w:val="10"/>
      <w:marBottom w:val="10"/>
      <w:divBdr>
        <w:top w:val="none" w:sz="0" w:space="0" w:color="auto"/>
        <w:left w:val="none" w:sz="0" w:space="0" w:color="auto"/>
        <w:bottom w:val="none" w:sz="0" w:space="0" w:color="auto"/>
        <w:right w:val="none" w:sz="0" w:space="0" w:color="auto"/>
      </w:divBdr>
    </w:div>
    <w:div w:id="1491212505">
      <w:marLeft w:val="0"/>
      <w:marRight w:val="0"/>
      <w:marTop w:val="10"/>
      <w:marBottom w:val="10"/>
      <w:divBdr>
        <w:top w:val="none" w:sz="0" w:space="0" w:color="auto"/>
        <w:left w:val="none" w:sz="0" w:space="0" w:color="auto"/>
        <w:bottom w:val="none" w:sz="0" w:space="0" w:color="auto"/>
        <w:right w:val="none" w:sz="0" w:space="0" w:color="auto"/>
      </w:divBdr>
    </w:div>
    <w:div w:id="1507358338">
      <w:marLeft w:val="0"/>
      <w:marRight w:val="0"/>
      <w:marTop w:val="10"/>
      <w:marBottom w:val="10"/>
      <w:divBdr>
        <w:top w:val="none" w:sz="0" w:space="0" w:color="auto"/>
        <w:left w:val="none" w:sz="0" w:space="0" w:color="auto"/>
        <w:bottom w:val="none" w:sz="0" w:space="0" w:color="auto"/>
        <w:right w:val="none" w:sz="0" w:space="0" w:color="auto"/>
      </w:divBdr>
    </w:div>
    <w:div w:id="1598714515">
      <w:marLeft w:val="0"/>
      <w:marRight w:val="720"/>
      <w:marTop w:val="10"/>
      <w:marBottom w:val="10"/>
      <w:divBdr>
        <w:top w:val="none" w:sz="0" w:space="0" w:color="auto"/>
        <w:left w:val="none" w:sz="0" w:space="0" w:color="auto"/>
        <w:bottom w:val="none" w:sz="0" w:space="0" w:color="auto"/>
        <w:right w:val="none" w:sz="0" w:space="0" w:color="auto"/>
      </w:divBdr>
    </w:div>
    <w:div w:id="1654870486">
      <w:marLeft w:val="0"/>
      <w:marRight w:val="0"/>
      <w:marTop w:val="10"/>
      <w:marBottom w:val="10"/>
      <w:divBdr>
        <w:top w:val="none" w:sz="0" w:space="0" w:color="auto"/>
        <w:left w:val="none" w:sz="0" w:space="0" w:color="auto"/>
        <w:bottom w:val="none" w:sz="0" w:space="0" w:color="auto"/>
        <w:right w:val="none" w:sz="0" w:space="0" w:color="auto"/>
      </w:divBdr>
    </w:div>
    <w:div w:id="1675647747">
      <w:marLeft w:val="0"/>
      <w:marRight w:val="0"/>
      <w:marTop w:val="10"/>
      <w:marBottom w:val="10"/>
      <w:divBdr>
        <w:top w:val="none" w:sz="0" w:space="0" w:color="auto"/>
        <w:left w:val="none" w:sz="0" w:space="0" w:color="auto"/>
        <w:bottom w:val="none" w:sz="0" w:space="0" w:color="auto"/>
        <w:right w:val="none" w:sz="0" w:space="0" w:color="auto"/>
      </w:divBdr>
    </w:div>
    <w:div w:id="20994740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